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0936F8">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713D72" w:rsidRPr="00B612B6">
              <w:rPr>
                <w:b/>
                <w:bCs/>
                <w:color w:val="000000"/>
                <w:sz w:val="28"/>
                <w:szCs w:val="28"/>
                <w:lang w:eastAsia="vi-VN"/>
              </w:rPr>
              <w:t>MUA SẮM</w:t>
            </w:r>
            <w:r w:rsidR="000936F8">
              <w:rPr>
                <w:b/>
                <w:bCs/>
                <w:color w:val="000000"/>
                <w:sz w:val="28"/>
                <w:szCs w:val="28"/>
                <w:lang w:eastAsia="vi-VN"/>
              </w:rPr>
              <w:t xml:space="preserve"> </w:t>
            </w:r>
            <w:r w:rsidR="000936F8" w:rsidRPr="000936F8">
              <w:rPr>
                <w:b/>
                <w:bCs/>
                <w:color w:val="000000"/>
                <w:sz w:val="28"/>
                <w:szCs w:val="28"/>
                <w:lang w:eastAsia="vi-VN"/>
              </w:rPr>
              <w:t>TẤM INOX BẢO VỆ NÚT</w:t>
            </w:r>
            <w:r w:rsidR="000936F8">
              <w:rPr>
                <w:b/>
                <w:bCs/>
                <w:color w:val="000000"/>
                <w:sz w:val="28"/>
                <w:szCs w:val="28"/>
                <w:lang w:eastAsia="vi-VN"/>
              </w:rPr>
              <w:t xml:space="preserve"> NHẤN</w:t>
            </w:r>
            <w:r w:rsidR="000936F8" w:rsidRPr="000936F8">
              <w:rPr>
                <w:b/>
                <w:bCs/>
                <w:color w:val="000000"/>
                <w:sz w:val="28"/>
                <w:szCs w:val="28"/>
                <w:lang w:eastAsia="vi-VN"/>
              </w:rPr>
              <w:t xml:space="preserve"> THANG MÁY </w:t>
            </w:r>
            <w:r w:rsidR="00936929" w:rsidRPr="000936F8">
              <w:rPr>
                <w:b/>
                <w:bCs/>
                <w:color w:val="000000"/>
                <w:sz w:val="28"/>
                <w:szCs w:val="28"/>
                <w:lang w:eastAsia="vi-VN"/>
              </w:rPr>
              <w:br/>
            </w:r>
            <w:r w:rsidR="00936929" w:rsidRPr="00936929">
              <w:rPr>
                <w:b/>
                <w:bCs/>
                <w:color w:val="000000"/>
                <w:sz w:val="28"/>
                <w:szCs w:val="28"/>
                <w:lang w:val="vi-VN" w:eastAsia="vi-VN"/>
              </w:rP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936929">
              <w:rPr>
                <w:color w:val="000000"/>
                <w:sz w:val="28"/>
                <w:szCs w:val="28"/>
                <w:lang w:eastAsia="vi-VN"/>
              </w:rPr>
              <w:t xml:space="preserve"> 0</w:t>
            </w:r>
            <w:r w:rsidR="00FD2C8B">
              <w:rPr>
                <w:color w:val="000000"/>
                <w:sz w:val="28"/>
                <w:szCs w:val="28"/>
                <w:lang w:eastAsia="vi-VN"/>
              </w:rPr>
              <w:t>2</w:t>
            </w:r>
            <w:r w:rsidRPr="00B612B6">
              <w:rPr>
                <w:color w:val="000000"/>
                <w:sz w:val="28"/>
                <w:szCs w:val="28"/>
                <w:lang w:val="vi-VN" w:eastAsia="vi-VN"/>
              </w:rPr>
              <w:t xml:space="preserve"> 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33"/>
        <w:gridCol w:w="4663"/>
        <w:gridCol w:w="723"/>
        <w:gridCol w:w="817"/>
        <w:gridCol w:w="603"/>
      </w:tblGrid>
      <w:tr w:rsidR="0050531C" w:rsidRPr="004309CD" w:rsidTr="0050531C">
        <w:trPr>
          <w:trHeight w:val="506"/>
          <w:tblHeader/>
          <w:jc w:val="center"/>
        </w:trPr>
        <w:tc>
          <w:tcPr>
            <w:tcW w:w="364" w:type="pct"/>
            <w:vAlign w:val="center"/>
          </w:tcPr>
          <w:p w:rsidR="00F47EF3" w:rsidRPr="004309CD" w:rsidRDefault="00F47EF3" w:rsidP="0050531C">
            <w:pPr>
              <w:jc w:val="center"/>
              <w:rPr>
                <w:lang w:val="vi-VN"/>
              </w:rPr>
            </w:pPr>
            <w:r w:rsidRPr="004309CD">
              <w:rPr>
                <w:rFonts w:eastAsia="Batang"/>
                <w:b/>
                <w:bCs/>
                <w:color w:val="000000"/>
              </w:rPr>
              <w:t>STT</w:t>
            </w:r>
          </w:p>
        </w:tc>
        <w:tc>
          <w:tcPr>
            <w:tcW w:w="946" w:type="pct"/>
            <w:vAlign w:val="center"/>
          </w:tcPr>
          <w:p w:rsidR="00F47EF3" w:rsidRPr="004309CD" w:rsidRDefault="00F47EF3" w:rsidP="0050531C">
            <w:pPr>
              <w:jc w:val="center"/>
              <w:rPr>
                <w:lang w:val="vi-VN"/>
              </w:rPr>
            </w:pPr>
            <w:r w:rsidRPr="004309CD">
              <w:rPr>
                <w:rFonts w:eastAsia="Batang"/>
                <w:b/>
                <w:bCs/>
                <w:color w:val="000000"/>
              </w:rPr>
              <w:t>Danh mục</w:t>
            </w:r>
          </w:p>
        </w:tc>
        <w:tc>
          <w:tcPr>
            <w:tcW w:w="2535" w:type="pct"/>
            <w:vAlign w:val="center"/>
          </w:tcPr>
          <w:p w:rsidR="00F47EF3" w:rsidRPr="004309CD" w:rsidRDefault="00F47EF3" w:rsidP="0050531C">
            <w:pPr>
              <w:jc w:val="center"/>
            </w:pPr>
            <w:r w:rsidRPr="004309CD">
              <w:rPr>
                <w:rFonts w:eastAsia="Batang"/>
                <w:b/>
                <w:bCs/>
                <w:color w:val="000000"/>
                <w:lang w:val="vi-VN"/>
              </w:rPr>
              <w:t>Thông số kỹ thuật</w:t>
            </w:r>
          </w:p>
        </w:tc>
        <w:tc>
          <w:tcPr>
            <w:tcW w:w="379" w:type="pct"/>
            <w:vAlign w:val="center"/>
          </w:tcPr>
          <w:p w:rsidR="00F47EF3" w:rsidRPr="004309CD" w:rsidRDefault="00F47EF3" w:rsidP="0050531C">
            <w:pPr>
              <w:jc w:val="center"/>
              <w:rPr>
                <w:lang w:val="vi-VN"/>
              </w:rPr>
            </w:pPr>
            <w:r w:rsidRPr="004309CD">
              <w:rPr>
                <w:rFonts w:eastAsia="Batang"/>
                <w:b/>
                <w:bCs/>
                <w:color w:val="000000"/>
              </w:rPr>
              <w:t>ĐVT</w:t>
            </w:r>
          </w:p>
        </w:tc>
        <w:tc>
          <w:tcPr>
            <w:tcW w:w="448" w:type="pct"/>
            <w:vAlign w:val="center"/>
          </w:tcPr>
          <w:p w:rsidR="00F47EF3" w:rsidRPr="004309CD" w:rsidRDefault="00F47EF3" w:rsidP="0050531C">
            <w:pPr>
              <w:jc w:val="center"/>
              <w:rPr>
                <w:lang w:val="vi-VN"/>
              </w:rPr>
            </w:pPr>
            <w:r w:rsidRPr="004309CD">
              <w:rPr>
                <w:rFonts w:eastAsia="Batang"/>
                <w:b/>
                <w:bCs/>
                <w:color w:val="000000"/>
              </w:rPr>
              <w:t>Số lượng</w:t>
            </w:r>
          </w:p>
        </w:tc>
        <w:tc>
          <w:tcPr>
            <w:tcW w:w="327" w:type="pct"/>
            <w:vAlign w:val="center"/>
          </w:tcPr>
          <w:p w:rsidR="00F47EF3" w:rsidRPr="004309CD" w:rsidRDefault="00F47EF3" w:rsidP="0050531C">
            <w:pPr>
              <w:jc w:val="center"/>
              <w:rPr>
                <w:rFonts w:eastAsia="Batang"/>
                <w:b/>
                <w:bCs/>
                <w:color w:val="000000"/>
              </w:rPr>
            </w:pPr>
            <w:r w:rsidRPr="004309CD">
              <w:rPr>
                <w:rFonts w:eastAsia="Batang"/>
                <w:b/>
                <w:bCs/>
                <w:color w:val="000000"/>
              </w:rPr>
              <w:t>Ghi chú</w:t>
            </w:r>
          </w:p>
        </w:tc>
      </w:tr>
      <w:tr w:rsidR="0050531C" w:rsidRPr="004309CD" w:rsidTr="0050531C">
        <w:trPr>
          <w:trHeight w:val="4270"/>
          <w:jc w:val="center"/>
        </w:trPr>
        <w:tc>
          <w:tcPr>
            <w:tcW w:w="364" w:type="pct"/>
            <w:vAlign w:val="center"/>
          </w:tcPr>
          <w:p w:rsidR="00F47EF3" w:rsidRPr="004309CD" w:rsidRDefault="00F47EF3" w:rsidP="0050531C">
            <w:pPr>
              <w:jc w:val="center"/>
              <w:rPr>
                <w:color w:val="000000"/>
              </w:rPr>
            </w:pPr>
            <w:r w:rsidRPr="004309CD">
              <w:rPr>
                <w:color w:val="000000"/>
              </w:rPr>
              <w:t>1</w:t>
            </w:r>
          </w:p>
        </w:tc>
        <w:tc>
          <w:tcPr>
            <w:tcW w:w="946" w:type="pct"/>
            <w:vAlign w:val="center"/>
          </w:tcPr>
          <w:p w:rsidR="00F47EF3" w:rsidRPr="004309CD" w:rsidRDefault="0050531C" w:rsidP="0050531C">
            <w:pPr>
              <w:jc w:val="center"/>
              <w:rPr>
                <w:color w:val="000000"/>
              </w:rPr>
            </w:pPr>
            <w:r>
              <w:rPr>
                <w:color w:val="000000"/>
              </w:rPr>
              <w:t xml:space="preserve">Tấm Inox bảo vệ nút nhấn </w:t>
            </w:r>
            <w:r w:rsidR="000936F8" w:rsidRPr="004309CD">
              <w:rPr>
                <w:color w:val="000000"/>
              </w:rPr>
              <w:t>thang máy</w:t>
            </w:r>
          </w:p>
        </w:tc>
        <w:tc>
          <w:tcPr>
            <w:tcW w:w="2535" w:type="pct"/>
            <w:vAlign w:val="center"/>
          </w:tcPr>
          <w:p w:rsidR="004B7B61" w:rsidRPr="004309CD" w:rsidRDefault="00F47EF3" w:rsidP="0050531C">
            <w:pPr>
              <w:rPr>
                <w:color w:val="000000"/>
              </w:rPr>
            </w:pPr>
            <w:r w:rsidRPr="004309CD">
              <w:rPr>
                <w:color w:val="000000"/>
              </w:rPr>
              <w:t xml:space="preserve">- </w:t>
            </w:r>
            <w:r w:rsidR="004B7B61" w:rsidRPr="004309CD">
              <w:rPr>
                <w:color w:val="000000"/>
              </w:rPr>
              <w:t>Kích thước (DxRxC): 31x23x1 (cm)</w:t>
            </w:r>
          </w:p>
          <w:p w:rsidR="004B7B61" w:rsidRPr="004309CD" w:rsidRDefault="004B7B61" w:rsidP="0050531C">
            <w:pPr>
              <w:rPr>
                <w:color w:val="000000"/>
              </w:rPr>
            </w:pPr>
            <w:r w:rsidRPr="004309CD">
              <w:rPr>
                <w:color w:val="000000"/>
              </w:rPr>
              <w:t>- Chất liệu: Inox 304, dày 1.5mm</w:t>
            </w:r>
          </w:p>
          <w:p w:rsidR="004B7B61" w:rsidRPr="004309CD" w:rsidRDefault="004B7B61" w:rsidP="0050531C">
            <w:pPr>
              <w:rPr>
                <w:color w:val="000000"/>
              </w:rPr>
            </w:pPr>
            <w:r w:rsidRPr="004309CD">
              <w:rPr>
                <w:color w:val="000000"/>
              </w:rPr>
              <w:t>- Khắc laser thể hiện các thông tin trên tấm Inox sau:</w:t>
            </w:r>
          </w:p>
          <w:p w:rsidR="004B7B61" w:rsidRPr="004309CD" w:rsidRDefault="004B7B61" w:rsidP="0050531C">
            <w:pPr>
              <w:ind w:left="50"/>
              <w:rPr>
                <w:color w:val="000000"/>
              </w:rPr>
            </w:pPr>
            <w:r w:rsidRPr="004309CD">
              <w:rPr>
                <w:color w:val="000000"/>
              </w:rPr>
              <w:t>+ Logo Bệnh viện</w:t>
            </w:r>
          </w:p>
          <w:p w:rsidR="004B7B61" w:rsidRPr="004309CD" w:rsidRDefault="0050531C" w:rsidP="0050531C">
            <w:pPr>
              <w:ind w:left="50"/>
              <w:rPr>
                <w:color w:val="000000"/>
              </w:rPr>
            </w:pPr>
            <w:r>
              <w:rPr>
                <w:color w:val="000000"/>
              </w:rPr>
              <w:t xml:space="preserve">+ Hướng dẫn sử dụng thang máy </w:t>
            </w:r>
            <w:r w:rsidR="004B7B61" w:rsidRPr="004309CD">
              <w:rPr>
                <w:color w:val="000000"/>
              </w:rPr>
              <w:t>Instruction</w:t>
            </w:r>
          </w:p>
          <w:p w:rsidR="00F974EA" w:rsidRDefault="004B7B61" w:rsidP="0050531C">
            <w:pPr>
              <w:ind w:left="50"/>
              <w:rPr>
                <w:color w:val="000000"/>
              </w:rPr>
            </w:pPr>
            <w:r w:rsidRPr="004309CD">
              <w:rPr>
                <w:color w:val="000000"/>
              </w:rPr>
              <w:t>+ Khi có vấn đề sự cố trên thang máy</w:t>
            </w:r>
            <w:r w:rsidR="00F974EA">
              <w:rPr>
                <w:color w:val="000000"/>
              </w:rPr>
              <w:t xml:space="preserve"> xin vui lòng gọi số dưới đây:</w:t>
            </w:r>
          </w:p>
          <w:p w:rsidR="004B7B61" w:rsidRPr="004309CD" w:rsidRDefault="004B7B61" w:rsidP="0050531C">
            <w:pPr>
              <w:ind w:left="50"/>
              <w:rPr>
                <w:color w:val="000000"/>
              </w:rPr>
            </w:pPr>
            <w:r w:rsidRPr="004309CD">
              <w:rPr>
                <w:color w:val="000000"/>
              </w:rPr>
              <w:t>Call Center: 0918 140 959 – 0904 141 030</w:t>
            </w:r>
          </w:p>
          <w:p w:rsidR="004B7B61" w:rsidRPr="004309CD" w:rsidRDefault="004B7B61" w:rsidP="0050531C">
            <w:pPr>
              <w:ind w:left="50"/>
              <w:rPr>
                <w:color w:val="000000"/>
              </w:rPr>
            </w:pPr>
            <w:r w:rsidRPr="004309CD">
              <w:rPr>
                <w:color w:val="000000"/>
              </w:rPr>
              <w:t>+ Chuông</w:t>
            </w:r>
          </w:p>
          <w:p w:rsidR="004B7B61" w:rsidRPr="004309CD" w:rsidRDefault="004B7B61" w:rsidP="0050531C">
            <w:pPr>
              <w:ind w:left="50"/>
              <w:rPr>
                <w:color w:val="000000"/>
              </w:rPr>
            </w:pPr>
            <w:r w:rsidRPr="004309CD">
              <w:rPr>
                <w:color w:val="000000"/>
              </w:rPr>
              <w:t>+ Mở cửa</w:t>
            </w:r>
          </w:p>
          <w:p w:rsidR="004B7B61" w:rsidRPr="004309CD" w:rsidRDefault="004B7B61" w:rsidP="0050531C">
            <w:pPr>
              <w:ind w:left="50"/>
              <w:rPr>
                <w:color w:val="000000"/>
              </w:rPr>
            </w:pPr>
            <w:r w:rsidRPr="004309CD">
              <w:rPr>
                <w:color w:val="000000"/>
              </w:rPr>
              <w:t>+ Đóng cửa</w:t>
            </w:r>
          </w:p>
          <w:p w:rsidR="004B7B61" w:rsidRPr="004309CD" w:rsidRDefault="004B7B61" w:rsidP="0050531C">
            <w:pPr>
              <w:ind w:left="50"/>
              <w:rPr>
                <w:color w:val="000000"/>
              </w:rPr>
            </w:pPr>
            <w:r w:rsidRPr="004309CD">
              <w:rPr>
                <w:color w:val="000000"/>
              </w:rPr>
              <w:t>+ Dừng thang</w:t>
            </w:r>
          </w:p>
          <w:p w:rsidR="00F47EF3" w:rsidRPr="004309CD" w:rsidRDefault="004B7B61" w:rsidP="0050531C">
            <w:pPr>
              <w:rPr>
                <w:color w:val="000000"/>
              </w:rPr>
            </w:pPr>
            <w:r w:rsidRPr="004309CD">
              <w:rPr>
                <w:color w:val="000000"/>
              </w:rPr>
              <w:t>- Chi phí hàn tig lắp</w:t>
            </w:r>
          </w:p>
        </w:tc>
        <w:tc>
          <w:tcPr>
            <w:tcW w:w="379" w:type="pct"/>
            <w:vAlign w:val="center"/>
          </w:tcPr>
          <w:p w:rsidR="00F47EF3" w:rsidRPr="004309CD" w:rsidRDefault="000936F8" w:rsidP="0050531C">
            <w:pPr>
              <w:jc w:val="center"/>
              <w:rPr>
                <w:color w:val="000000"/>
              </w:rPr>
            </w:pPr>
            <w:r w:rsidRPr="004309CD">
              <w:rPr>
                <w:color w:val="000000"/>
              </w:rPr>
              <w:t>Tấm</w:t>
            </w:r>
          </w:p>
        </w:tc>
        <w:tc>
          <w:tcPr>
            <w:tcW w:w="448" w:type="pct"/>
            <w:vAlign w:val="center"/>
          </w:tcPr>
          <w:p w:rsidR="00F47EF3" w:rsidRPr="004309CD" w:rsidRDefault="00F47EF3" w:rsidP="0050531C">
            <w:pPr>
              <w:jc w:val="center"/>
              <w:rPr>
                <w:color w:val="000000"/>
              </w:rPr>
            </w:pPr>
            <w:r w:rsidRPr="004309CD">
              <w:rPr>
                <w:color w:val="000000"/>
              </w:rPr>
              <w:t>0</w:t>
            </w:r>
            <w:r w:rsidR="000936F8" w:rsidRPr="004309CD">
              <w:rPr>
                <w:color w:val="000000"/>
              </w:rPr>
              <w:t>8</w:t>
            </w:r>
          </w:p>
        </w:tc>
        <w:tc>
          <w:tcPr>
            <w:tcW w:w="327" w:type="pct"/>
            <w:vAlign w:val="center"/>
          </w:tcPr>
          <w:p w:rsidR="00F47EF3" w:rsidRPr="004309CD" w:rsidRDefault="00F47EF3" w:rsidP="0050531C">
            <w:pPr>
              <w:jc w:val="center"/>
              <w:rPr>
                <w:color w:val="000000"/>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DB2711">
          <w:headerReference w:type="default" r:id="rId8"/>
          <w:footerReference w:type="default" r:id="rId9"/>
          <w:pgSz w:w="11907" w:h="16840" w:code="9"/>
          <w:pgMar w:top="999" w:right="1138" w:bottom="850" w:left="1699" w:header="624" w:footer="624"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703" w:type="pct"/>
        <w:jc w:val="center"/>
        <w:tblCellMar>
          <w:left w:w="0" w:type="dxa"/>
          <w:right w:w="0" w:type="dxa"/>
        </w:tblCellMar>
        <w:tblLook w:val="0000" w:firstRow="0" w:lastRow="0" w:firstColumn="0" w:lastColumn="0" w:noHBand="0" w:noVBand="0"/>
      </w:tblPr>
      <w:tblGrid>
        <w:gridCol w:w="628"/>
        <w:gridCol w:w="1505"/>
        <w:gridCol w:w="2114"/>
        <w:gridCol w:w="1136"/>
        <w:gridCol w:w="980"/>
        <w:gridCol w:w="1419"/>
        <w:gridCol w:w="1427"/>
        <w:gridCol w:w="991"/>
        <w:gridCol w:w="1419"/>
        <w:gridCol w:w="1844"/>
      </w:tblGrid>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STT</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rsidP="0010782D">
            <w:pPr>
              <w:jc w:val="center"/>
              <w:rPr>
                <w:i/>
              </w:rPr>
            </w:pPr>
            <w:r w:rsidRPr="00B612B6">
              <w:rPr>
                <w:rStyle w:val="Other"/>
                <w:b/>
                <w:bCs/>
                <w:i w:val="0"/>
              </w:rPr>
              <w:t xml:space="preserve">Danh mục </w:t>
            </w:r>
          </w:p>
        </w:tc>
        <w:tc>
          <w:tcPr>
            <w:tcW w:w="785"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0D745A">
            <w:pPr>
              <w:jc w:val="center"/>
              <w:rPr>
                <w:rStyle w:val="Other"/>
                <w:b/>
                <w:bCs/>
                <w:i w:val="0"/>
              </w:rPr>
            </w:pPr>
            <w:r w:rsidRPr="00B612B6">
              <w:rPr>
                <w:rStyle w:val="Other"/>
                <w:b/>
                <w:bCs/>
                <w:i w:val="0"/>
              </w:rPr>
              <w:t>Thông số kỹ thuật</w:t>
            </w:r>
          </w:p>
        </w:tc>
        <w:tc>
          <w:tcPr>
            <w:tcW w:w="422"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Mã sản phẩm</w:t>
            </w:r>
          </w:p>
        </w:tc>
        <w:tc>
          <w:tcPr>
            <w:tcW w:w="364"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sz w:val="26"/>
                <w:szCs w:val="26"/>
                <w:shd w:val="clear" w:color="auto" w:fill="FFFFFF"/>
              </w:rPr>
            </w:pPr>
            <w:r w:rsidRPr="00B612B6">
              <w:rPr>
                <w:b/>
                <w:bCs/>
                <w:iCs/>
                <w:sz w:val="26"/>
                <w:szCs w:val="26"/>
                <w:shd w:val="clear" w:color="auto" w:fill="FFFFFF"/>
              </w:rPr>
              <w:t>Bảo hành</w:t>
            </w:r>
          </w:p>
        </w:tc>
        <w:tc>
          <w:tcPr>
            <w:tcW w:w="52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rPr>
            </w:pPr>
            <w:r w:rsidRPr="00B612B6">
              <w:rPr>
                <w:b/>
                <w:bCs/>
                <w:iCs/>
              </w:rPr>
              <w:t>Hãng/ Nước sản xuất</w:t>
            </w:r>
          </w:p>
        </w:tc>
        <w:tc>
          <w:tcPr>
            <w:tcW w:w="530"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rStyle w:val="Other"/>
                <w:b/>
                <w:bCs/>
                <w:i w:val="0"/>
              </w:rPr>
            </w:pPr>
            <w:r w:rsidRPr="00B612B6">
              <w:rPr>
                <w:rStyle w:val="Other"/>
                <w:b/>
                <w:bCs/>
                <w:i w:val="0"/>
              </w:rPr>
              <w:t>Đơn vị tính</w:t>
            </w:r>
          </w:p>
        </w:tc>
        <w:tc>
          <w:tcPr>
            <w:tcW w:w="36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Số lượng</w:t>
            </w:r>
          </w:p>
        </w:tc>
        <w:tc>
          <w:tcPr>
            <w:tcW w:w="52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467CB5" w:rsidRPr="00B612B6" w:rsidRDefault="00467CB5">
            <w:pPr>
              <w:jc w:val="center"/>
              <w:rPr>
                <w:i/>
              </w:rPr>
            </w:pPr>
            <w:r w:rsidRPr="00B612B6">
              <w:rPr>
                <w:rStyle w:val="Other"/>
                <w:b/>
                <w:bCs/>
                <w:i w:val="0"/>
              </w:rPr>
              <w:t>(có VAT)</w:t>
            </w:r>
          </w:p>
        </w:tc>
        <w:tc>
          <w:tcPr>
            <w:tcW w:w="685"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i/>
              </w:rPr>
            </w:pPr>
            <w:r w:rsidRPr="00B612B6">
              <w:rPr>
                <w:rStyle w:val="Other"/>
                <w:b/>
                <w:bCs/>
                <w:i w:val="0"/>
              </w:rPr>
              <w:t>Thành tiền</w:t>
            </w:r>
          </w:p>
          <w:p w:rsidR="00467CB5" w:rsidRPr="00B612B6" w:rsidRDefault="00467CB5">
            <w:pPr>
              <w:jc w:val="center"/>
              <w:rPr>
                <w:i/>
              </w:rPr>
            </w:pPr>
            <w:r w:rsidRPr="00B612B6">
              <w:rPr>
                <w:rStyle w:val="Other"/>
                <w:b/>
                <w:bCs/>
                <w:i w:val="0"/>
              </w:rPr>
              <w:t>(VNĐ)</w:t>
            </w:r>
          </w:p>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rPr>
                <w:rStyle w:val="Other"/>
              </w:rPr>
            </w:pPr>
            <w:r w:rsidRPr="00B612B6">
              <w:rPr>
                <w:rStyle w:val="Other"/>
              </w:rPr>
              <w:t>(1)</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rPr>
            </w:pPr>
            <w:r w:rsidRPr="00B612B6">
              <w:rPr>
                <w:rStyle w:val="Other"/>
              </w:rPr>
              <w:t>(2)</w:t>
            </w:r>
          </w:p>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(3)</w:t>
            </w:r>
          </w:p>
        </w:tc>
        <w:tc>
          <w:tcPr>
            <w:tcW w:w="422"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(4)</w:t>
            </w:r>
          </w:p>
        </w:tc>
        <w:tc>
          <w:tcPr>
            <w:tcW w:w="364"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(6)</w:t>
            </w:r>
          </w:p>
        </w:tc>
        <w:tc>
          <w:tcPr>
            <w:tcW w:w="527"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(7)</w:t>
            </w:r>
          </w:p>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(8)</w:t>
            </w:r>
          </w:p>
        </w:tc>
        <w:tc>
          <w:tcPr>
            <w:tcW w:w="368"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(9)</w:t>
            </w:r>
          </w:p>
        </w:tc>
        <w:tc>
          <w:tcPr>
            <w:tcW w:w="527"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(10)</w:t>
            </w:r>
          </w:p>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3368EC">
            <w:pPr>
              <w:jc w:val="center"/>
              <w:rPr>
                <w:i/>
              </w:rPr>
            </w:pPr>
            <w:r>
              <w:rPr>
                <w:i/>
              </w:rPr>
              <w:t>(11)=(9)*</w:t>
            </w:r>
            <w:r w:rsidR="00467CB5" w:rsidRPr="00B612B6">
              <w:rPr>
                <w:i/>
              </w:rPr>
              <w:t>(10)</w:t>
            </w:r>
          </w:p>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1</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nil"/>
              <w:right w:val="nil"/>
            </w:tcBorders>
            <w:shd w:val="clear" w:color="auto" w:fill="FFFFFF"/>
          </w:tcPr>
          <w:p w:rsidR="00467CB5" w:rsidRPr="00B612B6" w:rsidRDefault="00467CB5"/>
        </w:tc>
        <w:tc>
          <w:tcPr>
            <w:tcW w:w="364"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2</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nil"/>
              <w:right w:val="nil"/>
            </w:tcBorders>
            <w:shd w:val="clear" w:color="auto" w:fill="FFFFFF"/>
          </w:tcPr>
          <w:p w:rsidR="00467CB5" w:rsidRPr="00B612B6" w:rsidRDefault="00467CB5"/>
        </w:tc>
        <w:tc>
          <w:tcPr>
            <w:tcW w:w="364"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DD11C0" w:rsidRPr="00B612B6" w:rsidTr="00DD11C0">
        <w:trPr>
          <w:trHeight w:val="20"/>
          <w:jc w:val="center"/>
        </w:trPr>
        <w:tc>
          <w:tcPr>
            <w:tcW w:w="233" w:type="pct"/>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rStyle w:val="Other"/>
              </w:rPr>
              <w:t>n</w:t>
            </w:r>
          </w:p>
        </w:tc>
        <w:tc>
          <w:tcPr>
            <w:tcW w:w="559" w:type="pct"/>
            <w:tcBorders>
              <w:top w:val="single" w:sz="4" w:space="0" w:color="auto"/>
              <w:left w:val="single" w:sz="4" w:space="0" w:color="auto"/>
              <w:bottom w:val="single" w:sz="4" w:space="0" w:color="auto"/>
              <w:right w:val="nil"/>
            </w:tcBorders>
            <w:shd w:val="clear" w:color="auto" w:fill="FFFFFF"/>
          </w:tcPr>
          <w:p w:rsidR="00467CB5" w:rsidRPr="00B612B6" w:rsidRDefault="00467CB5">
            <w:r w:rsidRPr="00B612B6">
              <w:t>…</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364"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2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0"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2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6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r>
      <w:tr w:rsidR="00467CB5" w:rsidRPr="00B612B6" w:rsidTr="00DD11C0">
        <w:trPr>
          <w:trHeight w:val="20"/>
          <w:jc w:val="center"/>
        </w:trPr>
        <w:tc>
          <w:tcPr>
            <w:tcW w:w="4315" w:type="pct"/>
            <w:gridSpan w:val="9"/>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b/>
              </w:rPr>
              <w:t>Tổng cộng</w:t>
            </w:r>
          </w:p>
        </w:tc>
        <w:tc>
          <w:tcPr>
            <w:tcW w:w="6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r w:rsidR="003368EC">
        <w:rPr>
          <w:bCs/>
        </w:rPr>
        <w:t>..</w:t>
      </w:r>
      <w:r w:rsidRPr="00B612B6">
        <w:rPr>
          <w:bCs/>
        </w:rPr>
        <w:t>..</w:t>
      </w:r>
      <w:r w:rsidR="003368EC">
        <w:rPr>
          <w:bCs/>
        </w:rPr>
        <w:t xml:space="preserve"> </w:t>
      </w:r>
      <w:r w:rsidRPr="00B612B6">
        <w:rPr>
          <w:bCs/>
        </w:rPr>
        <w:t>[ghi ngày ....</w:t>
      </w:r>
      <w:r w:rsidR="003368EC">
        <w:rPr>
          <w:bCs/>
        </w:rPr>
        <w:t xml:space="preserve"> </w:t>
      </w:r>
      <w:r w:rsidRPr="00B612B6">
        <w:rPr>
          <w:bCs/>
        </w:rPr>
        <w:t>tháng</w:t>
      </w:r>
      <w:r w:rsidR="003368EC">
        <w:rPr>
          <w:bCs/>
        </w:rPr>
        <w:t xml:space="preserve"> .</w:t>
      </w:r>
      <w:r w:rsidRPr="00B612B6">
        <w:rPr>
          <w:bCs/>
        </w:rPr>
        <w:t>...</w:t>
      </w:r>
      <w:r w:rsidR="003368EC">
        <w:rPr>
          <w:bCs/>
        </w:rPr>
        <w:t xml:space="preserve"> </w:t>
      </w:r>
      <w:r w:rsidRPr="00B612B6">
        <w:rPr>
          <w:bCs/>
        </w:rPr>
        <w:t>năm</w:t>
      </w:r>
      <w:r w:rsidR="003368EC">
        <w:rPr>
          <w:bCs/>
        </w:rPr>
        <w:t xml:space="preserve"> .</w:t>
      </w:r>
      <w:r w:rsidRPr="00B612B6">
        <w:rPr>
          <w:bCs/>
        </w:rPr>
        <w:t>...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9C1509" w:rsidRPr="00B612B6">
        <w:rPr>
          <w:bCs/>
        </w:rPr>
        <w:t>: …. Ngày, Kể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040" w:rsidRDefault="00C70040">
      <w:r>
        <w:separator/>
      </w:r>
    </w:p>
  </w:endnote>
  <w:endnote w:type="continuationSeparator" w:id="0">
    <w:p w:rsidR="00C70040" w:rsidRDefault="00C7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040" w:rsidRDefault="00C70040">
      <w:r>
        <w:separator/>
      </w:r>
    </w:p>
  </w:footnote>
  <w:footnote w:type="continuationSeparator" w:id="0">
    <w:p w:rsidR="00C70040" w:rsidRDefault="00C70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8pt;height:11.8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2130"/>
    <w:rsid w:val="00025333"/>
    <w:rsid w:val="00027989"/>
    <w:rsid w:val="00027B8F"/>
    <w:rsid w:val="000302D4"/>
    <w:rsid w:val="000309D6"/>
    <w:rsid w:val="00031CFA"/>
    <w:rsid w:val="00031F50"/>
    <w:rsid w:val="000326BB"/>
    <w:rsid w:val="000336FD"/>
    <w:rsid w:val="000354EC"/>
    <w:rsid w:val="00035834"/>
    <w:rsid w:val="00035907"/>
    <w:rsid w:val="00035D48"/>
    <w:rsid w:val="0003678F"/>
    <w:rsid w:val="00036913"/>
    <w:rsid w:val="00037EA4"/>
    <w:rsid w:val="000414EB"/>
    <w:rsid w:val="000416A4"/>
    <w:rsid w:val="00042849"/>
    <w:rsid w:val="000434C3"/>
    <w:rsid w:val="00043659"/>
    <w:rsid w:val="00044602"/>
    <w:rsid w:val="00044A8B"/>
    <w:rsid w:val="00044B70"/>
    <w:rsid w:val="00044FE1"/>
    <w:rsid w:val="00045FE0"/>
    <w:rsid w:val="0004617C"/>
    <w:rsid w:val="000462DA"/>
    <w:rsid w:val="00046B43"/>
    <w:rsid w:val="00047BA4"/>
    <w:rsid w:val="000514AE"/>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36F8"/>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006B"/>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82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AC6"/>
    <w:rsid w:val="00125C07"/>
    <w:rsid w:val="00127C43"/>
    <w:rsid w:val="00130061"/>
    <w:rsid w:val="00130F84"/>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3397"/>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7BF"/>
    <w:rsid w:val="00331F0D"/>
    <w:rsid w:val="00332043"/>
    <w:rsid w:val="003327E3"/>
    <w:rsid w:val="003328AE"/>
    <w:rsid w:val="003343C4"/>
    <w:rsid w:val="003343F6"/>
    <w:rsid w:val="003348AD"/>
    <w:rsid w:val="003349CA"/>
    <w:rsid w:val="00334EF0"/>
    <w:rsid w:val="00335031"/>
    <w:rsid w:val="003350FD"/>
    <w:rsid w:val="00335E65"/>
    <w:rsid w:val="003368EC"/>
    <w:rsid w:val="00336A5B"/>
    <w:rsid w:val="003409EF"/>
    <w:rsid w:val="00341ED4"/>
    <w:rsid w:val="00342847"/>
    <w:rsid w:val="00342F17"/>
    <w:rsid w:val="003432DF"/>
    <w:rsid w:val="00344879"/>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86E21"/>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9CD"/>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B7B6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3AC2"/>
    <w:rsid w:val="005046A9"/>
    <w:rsid w:val="0050531C"/>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79"/>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3F3D"/>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1AC2"/>
    <w:rsid w:val="00934E76"/>
    <w:rsid w:val="00936929"/>
    <w:rsid w:val="00940FC7"/>
    <w:rsid w:val="00941761"/>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46E5"/>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3D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349"/>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040"/>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711"/>
    <w:rsid w:val="00DB2EC3"/>
    <w:rsid w:val="00DB4FE2"/>
    <w:rsid w:val="00DB55A1"/>
    <w:rsid w:val="00DB5EBB"/>
    <w:rsid w:val="00DC0F37"/>
    <w:rsid w:val="00DC1282"/>
    <w:rsid w:val="00DC171D"/>
    <w:rsid w:val="00DC2D46"/>
    <w:rsid w:val="00DC31EE"/>
    <w:rsid w:val="00DC3371"/>
    <w:rsid w:val="00DC4480"/>
    <w:rsid w:val="00DC5080"/>
    <w:rsid w:val="00DC5FD7"/>
    <w:rsid w:val="00DC7626"/>
    <w:rsid w:val="00DD05E3"/>
    <w:rsid w:val="00DD0E26"/>
    <w:rsid w:val="00DD10E8"/>
    <w:rsid w:val="00DD11C0"/>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17E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4EA"/>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8653-5E24-4298-AD19-BB8C7E45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368</Words>
  <Characters>2102</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26</cp:revision>
  <cp:lastPrinted>2026-01-12T06:55:00Z</cp:lastPrinted>
  <dcterms:created xsi:type="dcterms:W3CDTF">2026-02-09T09:15:00Z</dcterms:created>
  <dcterms:modified xsi:type="dcterms:W3CDTF">2026-02-24T03:20:00Z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