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B3D97">
      <w:pPr>
        <w:spacing w:line="276" w:lineRule="auto"/>
        <w:jc w:val="right"/>
        <w:rPr>
          <w:rFonts w:hint="default"/>
          <w:b/>
          <w:sz w:val="26"/>
          <w:szCs w:val="26"/>
          <w:lang w:val="en-US"/>
        </w:rPr>
      </w:pPr>
      <w:r>
        <w:rPr>
          <w:rFonts w:hint="default"/>
          <w:b/>
          <w:sz w:val="26"/>
          <w:szCs w:val="26"/>
          <w:lang w:val="en-US"/>
        </w:rPr>
        <w:t>Phụ lục</w:t>
      </w:r>
    </w:p>
    <w:tbl>
      <w:tblPr>
        <w:tblStyle w:val="12"/>
        <w:tblpPr w:leftFromText="180" w:rightFromText="180" w:vertAnchor="text" w:horzAnchor="page" w:tblpX="1350" w:tblpY="387"/>
        <w:tblOverlap w:val="never"/>
        <w:tblW w:w="9782" w:type="dxa"/>
        <w:tblInd w:w="0" w:type="dxa"/>
        <w:tblLayout w:type="fixed"/>
        <w:tblCellMar>
          <w:top w:w="0" w:type="dxa"/>
          <w:left w:w="108" w:type="dxa"/>
          <w:bottom w:w="0" w:type="dxa"/>
          <w:right w:w="108" w:type="dxa"/>
        </w:tblCellMar>
      </w:tblPr>
      <w:tblGrid>
        <w:gridCol w:w="4395"/>
        <w:gridCol w:w="5387"/>
      </w:tblGrid>
      <w:tr w14:paraId="1EA006B6">
        <w:tblPrEx>
          <w:tblCellMar>
            <w:top w:w="0" w:type="dxa"/>
            <w:left w:w="108" w:type="dxa"/>
            <w:bottom w:w="0" w:type="dxa"/>
            <w:right w:w="108" w:type="dxa"/>
          </w:tblCellMar>
        </w:tblPrEx>
        <w:trPr>
          <w:trHeight w:val="796" w:hRule="atLeast"/>
        </w:trPr>
        <w:tc>
          <w:tcPr>
            <w:tcW w:w="4395" w:type="dxa"/>
            <w:noWrap w:val="0"/>
            <w:vAlign w:val="center"/>
          </w:tcPr>
          <w:p w14:paraId="7DC387FD">
            <w:pPr>
              <w:spacing w:line="276" w:lineRule="auto"/>
              <w:jc w:val="center"/>
            </w:pPr>
            <w:r>
              <w:rPr>
                <w:b/>
                <w:sz w:val="26"/>
                <w:szCs w:val="26"/>
              </w:rPr>
              <w:br w:type="page"/>
            </w:r>
            <w:r>
              <w:rPr>
                <w:b/>
                <w:sz w:val="26"/>
                <w:szCs w:val="26"/>
              </w:rPr>
              <w:br w:type="page"/>
            </w:r>
            <w:r>
              <w:rPr>
                <w:b/>
                <w:sz w:val="26"/>
                <w:szCs w:val="26"/>
              </w:rPr>
              <w:br w:type="page"/>
            </w:r>
            <w:r>
              <w:t>SỞ Y TẾ TỈNH KHÁNH HÒA</w:t>
            </w:r>
          </w:p>
          <w:p w14:paraId="1A78D0AC">
            <w:pPr>
              <w:keepNext/>
              <w:tabs>
                <w:tab w:val="left" w:pos="1080"/>
              </w:tabs>
              <w:jc w:val="center"/>
              <w:rPr>
                <w:b/>
              </w:rPr>
            </w:pPr>
            <w:r>
              <w:rPr>
                <w:b/>
              </w:rPr>
              <mc:AlternateContent>
                <mc:Choice Requires="wps">
                  <w:drawing>
                    <wp:anchor distT="0" distB="0" distL="114300" distR="114300" simplePos="0" relativeHeight="251660288" behindDoc="0" locked="0" layoutInCell="1" allowOverlap="1">
                      <wp:simplePos x="0" y="0"/>
                      <wp:positionH relativeFrom="column">
                        <wp:posOffset>758190</wp:posOffset>
                      </wp:positionH>
                      <wp:positionV relativeFrom="paragraph">
                        <wp:posOffset>233680</wp:posOffset>
                      </wp:positionV>
                      <wp:extent cx="1105535" cy="0"/>
                      <wp:effectExtent l="0" t="4445" r="0" b="5080"/>
                      <wp:wrapNone/>
                      <wp:docPr id="1" name="Straight Arrow Connector 1"/>
                      <wp:cNvGraphicFramePr/>
                      <a:graphic xmlns:a="http://schemas.openxmlformats.org/drawingml/2006/main">
                        <a:graphicData uri="http://schemas.microsoft.com/office/word/2010/wordprocessingShape">
                          <wps:wsp>
                            <wps:cNvCnPr/>
                            <wps:spPr>
                              <a:xfrm>
                                <a:off x="0" y="0"/>
                                <a:ext cx="11055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9.7pt;margin-top:18.4pt;height:0pt;width:87.05pt;z-index:251660288;mso-width-relative:page;mso-height-relative:page;" filled="f" stroked="t" coordsize="21600,21600" o:gfxdata="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6BsefXAAAACQEA&#10;AA8AAAAAAAAAAQAgAAAAIgAAAGRycy9kb3ducmV2LnhtbFBLAQIUABQAAAAIAIdO4kDCKQ+A4gEA&#10;AO8DAAAOAAAAAAAAAAEAIAAAACYBAABkcnMvZTJvRG9jLnhtbFBLBQYAAAAABgAGAFkBAAB6BQAA&#10;AAA=&#10;">
                      <v:fill on="f" focussize="0,0"/>
                      <v:stroke color="#000000" joinstyle="round"/>
                      <v:imagedata o:title=""/>
                      <o:lock v:ext="edit" aspectratio="f"/>
                    </v:shape>
                  </w:pict>
                </mc:Fallback>
              </mc:AlternateContent>
            </w:r>
            <w:r>
              <w:rPr>
                <w:b/>
              </w:rPr>
              <w:t xml:space="preserve">BỆNH VIỆN ĐA KHOA NINH THUẬN            </w:t>
            </w:r>
          </w:p>
        </w:tc>
        <w:tc>
          <w:tcPr>
            <w:tcW w:w="5387" w:type="dxa"/>
            <w:noWrap w:val="0"/>
            <w:vAlign w:val="center"/>
          </w:tcPr>
          <w:p w14:paraId="47F994DF">
            <w:pPr>
              <w:pStyle w:val="15"/>
              <w:tabs>
                <w:tab w:val="left" w:pos="1080"/>
                <w:tab w:val="left" w:pos="1418"/>
                <w:tab w:val="center" w:pos="6930"/>
              </w:tabs>
              <w:spacing w:after="0"/>
              <w:ind w:right="-108"/>
              <w:jc w:val="center"/>
              <w:rPr>
                <w:b/>
              </w:rPr>
            </w:pPr>
            <w:r>
              <w:rPr>
                <w:b/>
              </w:rPr>
              <w:t>CỘNG HÒA XÃ HỘI CHỦ NGHĨA VIỆT NAM</w:t>
            </w:r>
          </w:p>
          <w:p w14:paraId="4BB93C6D">
            <w:pPr>
              <w:pStyle w:val="15"/>
              <w:tabs>
                <w:tab w:val="left" w:pos="1080"/>
                <w:tab w:val="left" w:pos="1418"/>
                <w:tab w:val="center" w:pos="6930"/>
              </w:tabs>
              <w:spacing w:after="0"/>
              <w:ind w:right="-108"/>
              <w:jc w:val="center"/>
              <w:rPr>
                <w:b/>
                <w:sz w:val="26"/>
                <w:szCs w:val="26"/>
              </w:rPr>
            </w:pPr>
            <w:r>
              <w:rPr>
                <w:b/>
                <w:sz w:val="26"/>
                <w:szCs w:val="26"/>
              </w:rPr>
              <w:t>Độc lập - Tự do - Hạnh phúc</w:t>
            </w:r>
          </w:p>
          <w:p w14:paraId="7A61C5EE">
            <w:pPr>
              <w:pStyle w:val="15"/>
              <w:tabs>
                <w:tab w:val="left" w:pos="1080"/>
                <w:tab w:val="left" w:pos="1418"/>
                <w:tab w:val="center" w:pos="6930"/>
              </w:tabs>
              <w:spacing w:after="0"/>
              <w:ind w:left="-108" w:right="-108"/>
              <w:jc w:val="center"/>
              <w:rPr>
                <w:sz w:val="26"/>
                <w:szCs w:val="26"/>
              </w:rPr>
            </w:pPr>
            <w:r>
              <w:rPr>
                <w:sz w:val="26"/>
                <w:szCs w:val="26"/>
                <w:lang w:val="vi-VN" w:eastAsia="vi-VN"/>
              </w:rPr>
              <mc:AlternateContent>
                <mc:Choice Requires="wps">
                  <w:drawing>
                    <wp:anchor distT="0" distB="0" distL="114300" distR="114300" simplePos="0" relativeHeight="251659264" behindDoc="0" locked="0" layoutInCell="1" allowOverlap="1">
                      <wp:simplePos x="0" y="0"/>
                      <wp:positionH relativeFrom="column">
                        <wp:posOffset>684530</wp:posOffset>
                      </wp:positionH>
                      <wp:positionV relativeFrom="paragraph">
                        <wp:posOffset>47625</wp:posOffset>
                      </wp:positionV>
                      <wp:extent cx="1995805" cy="0"/>
                      <wp:effectExtent l="0" t="4445" r="0" b="5080"/>
                      <wp:wrapNone/>
                      <wp:docPr id="2" name="Straight Arrow Connector 2"/>
                      <wp:cNvGraphicFramePr/>
                      <a:graphic xmlns:a="http://schemas.openxmlformats.org/drawingml/2006/main">
                        <a:graphicData uri="http://schemas.microsoft.com/office/word/2010/wordprocessingShape">
                          <wps:wsp>
                            <wps:cNvCnPr/>
                            <wps:spPr>
                              <a:xfrm>
                                <a:off x="0" y="0"/>
                                <a:ext cx="1995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3.9pt;margin-top:3.75pt;height:0pt;width:157.15pt;z-index:251659264;mso-width-relative:page;mso-height-relative:page;" filled="f" stroked="t" coordsize="21600,21600" o:gfxdata="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Y3T0vTAAAABwEAAA8A&#10;AAAAAAAAAQAgAAAAIgAAAGRycy9kb3ducmV2LnhtbFBLAQIUABQAAAAIAIdO4kD0PnR24wEAAO8D&#10;AAAOAAAAAAAAAAEAIAAAACIBAABkcnMvZTJvRG9jLnhtbFBLBQYAAAAABgAGAFkBAAB3BQAAAAA=&#10;">
                      <v:fill on="f" focussize="0,0"/>
                      <v:stroke color="#000000" joinstyle="round"/>
                      <v:imagedata o:title=""/>
                      <o:lock v:ext="edit" aspectratio="f"/>
                    </v:shape>
                  </w:pict>
                </mc:Fallback>
              </mc:AlternateContent>
            </w:r>
          </w:p>
        </w:tc>
      </w:tr>
    </w:tbl>
    <w:p w14:paraId="15E99791">
      <w:pPr>
        <w:spacing w:line="276" w:lineRule="auto"/>
        <w:jc w:val="center"/>
        <w:rPr>
          <w:b/>
          <w:sz w:val="26"/>
          <w:szCs w:val="26"/>
        </w:rPr>
      </w:pPr>
    </w:p>
    <w:p w14:paraId="73AD7624">
      <w:pPr>
        <w:spacing w:line="276" w:lineRule="auto"/>
        <w:jc w:val="center"/>
        <w:rPr>
          <w:b/>
          <w:sz w:val="26"/>
          <w:szCs w:val="26"/>
        </w:rPr>
      </w:pPr>
    </w:p>
    <w:p w14:paraId="712FE9B9">
      <w:pPr>
        <w:spacing w:line="276" w:lineRule="auto"/>
        <w:jc w:val="center"/>
        <w:rPr>
          <w:b/>
          <w:sz w:val="26"/>
          <w:szCs w:val="26"/>
        </w:rPr>
      </w:pPr>
      <w:r>
        <w:rPr>
          <w:b/>
          <w:sz w:val="26"/>
          <w:szCs w:val="26"/>
        </w:rPr>
        <w:t xml:space="preserve">DANH MỤC DỊCH VỤ BẢO TRÌ, BẢO DƯỠNG TRỌN GÓI </w:t>
      </w:r>
    </w:p>
    <w:p w14:paraId="1567E569">
      <w:pPr>
        <w:spacing w:line="276" w:lineRule="auto"/>
        <w:jc w:val="center"/>
        <w:rPr>
          <w:rFonts w:hint="default"/>
          <w:b/>
          <w:sz w:val="26"/>
          <w:szCs w:val="26"/>
          <w:lang w:val="en-US"/>
        </w:rPr>
      </w:pPr>
      <w:r>
        <w:rPr>
          <w:b/>
          <w:sz w:val="26"/>
          <w:szCs w:val="26"/>
        </w:rPr>
        <w:t xml:space="preserve">CHO HỆ THỐNG </w:t>
      </w:r>
      <w:r>
        <w:rPr>
          <w:b/>
          <w:sz w:val="26"/>
          <w:szCs w:val="26"/>
          <w:lang w:val="en-US"/>
        </w:rPr>
        <w:t>MÁY X-QUANG C-ARM</w:t>
      </w:r>
    </w:p>
    <w:p w14:paraId="7315A812">
      <w:pPr>
        <w:spacing w:before="20" w:after="20" w:line="23" w:lineRule="atLeast"/>
        <w:ind w:left="-426" w:firstLine="216"/>
        <w:jc w:val="center"/>
        <w:rPr>
          <w:i/>
          <w:spacing w:val="-6"/>
          <w:sz w:val="26"/>
          <w:szCs w:val="26"/>
        </w:rPr>
      </w:pPr>
      <w:r>
        <w:rPr>
          <w:i/>
          <w:spacing w:val="-6"/>
        </w:rPr>
        <w:t xml:space="preserve">(Đính kèm </w:t>
      </w:r>
      <w:r>
        <w:rPr>
          <w:rFonts w:hint="default"/>
          <w:i/>
          <w:spacing w:val="-6"/>
          <w:lang w:val="en-US"/>
        </w:rPr>
        <w:t>Thư yêu cầu</w:t>
      </w:r>
      <w:r>
        <w:rPr>
          <w:i/>
          <w:spacing w:val="-6"/>
        </w:rPr>
        <w:t xml:space="preserve"> số:</w:t>
      </w:r>
      <w:r>
        <w:rPr>
          <w:rFonts w:hint="default"/>
          <w:i/>
          <w:spacing w:val="-6"/>
          <w:lang w:val="en-US"/>
        </w:rPr>
        <w:t xml:space="preserve"> </w:t>
      </w:r>
      <w:bookmarkStart w:id="0" w:name="_GoBack"/>
      <w:bookmarkEnd w:id="0"/>
      <w:r>
        <w:rPr>
          <w:rFonts w:hint="default"/>
          <w:i/>
          <w:spacing w:val="-6"/>
          <w:lang w:val="en-US"/>
        </w:rPr>
        <w:t>3850</w:t>
      </w:r>
      <w:r>
        <w:rPr>
          <w:i/>
          <w:spacing w:val="-6"/>
        </w:rPr>
        <w:t>/</w:t>
      </w:r>
      <w:r>
        <w:rPr>
          <w:rFonts w:hint="default"/>
          <w:i/>
          <w:spacing w:val="-6"/>
          <w:lang w:val="en-US"/>
        </w:rPr>
        <w:t>TYC</w:t>
      </w:r>
      <w:r>
        <w:rPr>
          <w:i/>
          <w:spacing w:val="-6"/>
        </w:rPr>
        <w:t>-BVNT ngày</w:t>
      </w:r>
      <w:r>
        <w:rPr>
          <w:rFonts w:hint="default"/>
          <w:i/>
          <w:spacing w:val="-6"/>
          <w:lang w:val="en-US"/>
        </w:rPr>
        <w:t xml:space="preserve"> 23</w:t>
      </w:r>
      <w:r>
        <w:rPr>
          <w:i/>
          <w:spacing w:val="-6"/>
        </w:rPr>
        <w:t>/ 9 / 2026 của Bệnh viện Đa khoa Ninh Thuận</w:t>
      </w:r>
      <w:r>
        <w:rPr>
          <w:i/>
          <w:spacing w:val="-6"/>
          <w:sz w:val="26"/>
          <w:szCs w:val="26"/>
        </w:rPr>
        <w:t>)</w:t>
      </w:r>
    </w:p>
    <w:p w14:paraId="4E127DEF">
      <w:pPr>
        <w:spacing w:before="20" w:after="20" w:line="23" w:lineRule="atLeast"/>
        <w:ind w:left="-426" w:firstLine="216"/>
        <w:jc w:val="center"/>
        <w:rPr>
          <w:i/>
          <w:spacing w:val="-6"/>
          <w:sz w:val="26"/>
          <w:szCs w:val="26"/>
        </w:rPr>
      </w:pPr>
    </w:p>
    <w:tbl>
      <w:tblPr>
        <w:tblStyle w:val="12"/>
        <w:tblW w:w="965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701"/>
        <w:gridCol w:w="5812"/>
        <w:gridCol w:w="763"/>
        <w:gridCol w:w="814"/>
      </w:tblGrid>
      <w:tr w14:paraId="5B63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68" w:type="dxa"/>
            <w:noWrap w:val="0"/>
            <w:vAlign w:val="center"/>
          </w:tcPr>
          <w:p w14:paraId="66C18475">
            <w:pPr>
              <w:spacing w:before="20" w:after="20" w:line="23" w:lineRule="atLeast"/>
              <w:jc w:val="center"/>
              <w:rPr>
                <w:b/>
              </w:rPr>
            </w:pPr>
            <w:r>
              <w:rPr>
                <w:b/>
              </w:rPr>
              <w:t>Stt</w:t>
            </w:r>
          </w:p>
        </w:tc>
        <w:tc>
          <w:tcPr>
            <w:tcW w:w="1701" w:type="dxa"/>
            <w:noWrap w:val="0"/>
            <w:vAlign w:val="center"/>
          </w:tcPr>
          <w:p w14:paraId="0E78441C">
            <w:pPr>
              <w:spacing w:before="20" w:after="20" w:line="23" w:lineRule="atLeast"/>
              <w:jc w:val="center"/>
              <w:rPr>
                <w:b/>
              </w:rPr>
            </w:pPr>
            <w:r>
              <w:rPr>
                <w:b/>
              </w:rPr>
              <w:t>Danh mục dịch vụ</w:t>
            </w:r>
          </w:p>
        </w:tc>
        <w:tc>
          <w:tcPr>
            <w:tcW w:w="5812" w:type="dxa"/>
            <w:noWrap w:val="0"/>
            <w:vAlign w:val="center"/>
          </w:tcPr>
          <w:p w14:paraId="18AAC60D">
            <w:pPr>
              <w:spacing w:before="20" w:after="20" w:line="23" w:lineRule="atLeast"/>
              <w:jc w:val="center"/>
              <w:rPr>
                <w:b/>
              </w:rPr>
            </w:pPr>
            <w:r>
              <w:rPr>
                <w:b/>
              </w:rPr>
              <w:t>Nội dung dịch vụ</w:t>
            </w:r>
          </w:p>
        </w:tc>
        <w:tc>
          <w:tcPr>
            <w:tcW w:w="763" w:type="dxa"/>
            <w:noWrap w:val="0"/>
            <w:vAlign w:val="center"/>
          </w:tcPr>
          <w:p w14:paraId="6922760D">
            <w:pPr>
              <w:spacing w:before="20" w:after="20" w:line="23" w:lineRule="atLeast"/>
              <w:jc w:val="center"/>
              <w:rPr>
                <w:b/>
              </w:rPr>
            </w:pPr>
            <w:r>
              <w:rPr>
                <w:b/>
              </w:rPr>
              <w:t>Đvt</w:t>
            </w:r>
          </w:p>
        </w:tc>
        <w:tc>
          <w:tcPr>
            <w:tcW w:w="814" w:type="dxa"/>
            <w:noWrap w:val="0"/>
            <w:vAlign w:val="center"/>
          </w:tcPr>
          <w:p w14:paraId="181E7618">
            <w:pPr>
              <w:spacing w:before="20" w:after="20" w:line="23" w:lineRule="atLeast"/>
              <w:jc w:val="center"/>
              <w:rPr>
                <w:b/>
              </w:rPr>
            </w:pPr>
            <w:r>
              <w:rPr>
                <w:b/>
              </w:rPr>
              <w:t>Số lượng</w:t>
            </w:r>
          </w:p>
        </w:tc>
      </w:tr>
      <w:tr w14:paraId="2E4B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noWrap w:val="0"/>
            <w:vAlign w:val="top"/>
          </w:tcPr>
          <w:p w14:paraId="67BF44EE">
            <w:pPr>
              <w:spacing w:before="20" w:after="20" w:line="23" w:lineRule="atLeast"/>
              <w:jc w:val="center"/>
              <w:rPr>
                <w:rFonts w:hint="default"/>
                <w:lang w:val="en-US"/>
              </w:rPr>
            </w:pPr>
            <w:r>
              <w:rPr>
                <w:rFonts w:hint="default"/>
                <w:lang w:val="en-US"/>
              </w:rPr>
              <w:t>1</w:t>
            </w:r>
          </w:p>
        </w:tc>
        <w:tc>
          <w:tcPr>
            <w:tcW w:w="1701" w:type="dxa"/>
            <w:noWrap w:val="0"/>
            <w:vAlign w:val="top"/>
          </w:tcPr>
          <w:p w14:paraId="3844073B">
            <w:pPr>
              <w:spacing w:before="20" w:after="20" w:line="23" w:lineRule="atLeast"/>
            </w:pPr>
            <w:r>
              <w:t xml:space="preserve">Dịch vụ bảo trì, bảo dưỡng trọn gói cho hệ thống máy X-quang C-Arm </w:t>
            </w:r>
          </w:p>
          <w:p w14:paraId="5F030D1B">
            <w:pPr>
              <w:spacing w:before="20" w:after="20" w:line="23" w:lineRule="atLeast"/>
            </w:pPr>
            <w:r>
              <w:t>Model Brivo OEC 785, hãng GE Healthcare</w:t>
            </w:r>
          </w:p>
        </w:tc>
        <w:tc>
          <w:tcPr>
            <w:tcW w:w="5812" w:type="dxa"/>
            <w:noWrap w:val="0"/>
            <w:vAlign w:val="center"/>
          </w:tcPr>
          <w:p w14:paraId="3AAB1AA2">
            <w:pPr>
              <w:spacing w:before="20" w:after="20" w:line="23" w:lineRule="atLeast"/>
              <w:jc w:val="both"/>
              <w:rPr>
                <w:b/>
                <w:bCs/>
                <w:color w:val="000000"/>
              </w:rPr>
            </w:pPr>
            <w:r>
              <w:rPr>
                <w:b/>
                <w:bCs/>
                <w:color w:val="000000"/>
              </w:rPr>
              <w:t>1. Phạm vi thực hiện:</w:t>
            </w:r>
          </w:p>
          <w:p w14:paraId="3E544B87">
            <w:pPr>
              <w:spacing w:before="20" w:after="20" w:line="23" w:lineRule="atLeast"/>
              <w:jc w:val="both"/>
              <w:rPr>
                <w:color w:val="000000"/>
              </w:rPr>
            </w:pPr>
            <w:r>
              <w:rPr>
                <w:color w:val="000000"/>
              </w:rPr>
              <w:t>- Dịch vụ bảo trì, bảo dưỡng trọn gói cho hệ thống máy X-quang C-Arm theo quy trình tiêu chuẩn của hãng GE HealthCare trong vòng 12 tháng: ≥ 02 lần/12 tháng (06 tháng/lần)</w:t>
            </w:r>
          </w:p>
          <w:p w14:paraId="430CC839">
            <w:pPr>
              <w:spacing w:before="20" w:after="20" w:line="23" w:lineRule="atLeast"/>
              <w:jc w:val="both"/>
              <w:rPr>
                <w:color w:val="000000"/>
              </w:rPr>
            </w:pPr>
            <w:r>
              <w:rPr>
                <w:color w:val="000000"/>
              </w:rPr>
              <w:t>- Thay thế các linh kiện/phụ kiện thuộc hệ thống máy chính trong phạm vi bảo trì khi xảy ra hư hỏng, sự cố cần thay thế để khắc phục, bảo đảm hệ thống hoạt động ổn định và liên tục; không giới hạn số lượng và không phát sinh chi phí</w:t>
            </w:r>
          </w:p>
          <w:p w14:paraId="4C118934">
            <w:pPr>
              <w:spacing w:before="20" w:after="20" w:line="23" w:lineRule="atLeast"/>
              <w:jc w:val="both"/>
              <w:rPr>
                <w:color w:val="000000"/>
              </w:rPr>
            </w:pPr>
            <w:r>
              <w:rPr>
                <w:color w:val="000000"/>
              </w:rPr>
              <w:t xml:space="preserve">- Nội dung bảo trì: </w:t>
            </w:r>
          </w:p>
          <w:p w14:paraId="6037B490">
            <w:pPr>
              <w:spacing w:before="20" w:after="20" w:line="23" w:lineRule="atLeast"/>
              <w:jc w:val="both"/>
              <w:rPr>
                <w:b/>
                <w:bCs/>
                <w:i/>
                <w:iCs/>
                <w:color w:val="000000"/>
              </w:rPr>
            </w:pPr>
            <w:r>
              <w:rPr>
                <w:b/>
                <w:bCs/>
                <w:i/>
                <w:iCs/>
                <w:color w:val="000000"/>
              </w:rPr>
              <w:t>Đề nghị cung cấp nội dung bảo trì chi tiết theo quy trình tiêu chuẩn của hãng GE</w:t>
            </w:r>
          </w:p>
          <w:p w14:paraId="551D65AB">
            <w:pPr>
              <w:spacing w:before="20" w:after="20" w:line="23" w:lineRule="atLeast"/>
              <w:jc w:val="both"/>
              <w:rPr>
                <w:b/>
                <w:bCs/>
                <w:color w:val="000000"/>
              </w:rPr>
            </w:pPr>
            <w:r>
              <w:rPr>
                <w:b/>
                <w:bCs/>
                <w:color w:val="000000"/>
              </w:rPr>
              <w:t>2. Yêu cầu chung:</w:t>
            </w:r>
          </w:p>
          <w:p w14:paraId="4A918D56">
            <w:pPr>
              <w:spacing w:before="20" w:after="20" w:line="23" w:lineRule="atLeast"/>
              <w:jc w:val="both"/>
              <w:rPr>
                <w:color w:val="000000"/>
              </w:rPr>
            </w:pPr>
            <w:r>
              <w:rPr>
                <w:color w:val="000000"/>
              </w:rPr>
              <w:t>- Thời gian thực hiện dịch vụ: Từ 08:00 đến 17:00 các ngày từ thứ Hai đến thứ Sáu trong giờ làm việc</w:t>
            </w:r>
          </w:p>
          <w:p w14:paraId="24CB7F75">
            <w:pPr>
              <w:spacing w:before="20" w:after="20" w:line="23" w:lineRule="atLeast"/>
              <w:jc w:val="both"/>
              <w:rPr>
                <w:color w:val="000000"/>
              </w:rPr>
            </w:pPr>
            <w:r>
              <w:rPr>
                <w:color w:val="000000"/>
              </w:rPr>
              <w:t>- Nhân sự và công cụ thực hiện công tác bảo trì, bảo dưỡng định kỳ: Kỹ sư được hãng GE HealthCare đào tạo và cấp chứng nhận, có đủ năng lực thực hiện dịch vụ; sử dụng đầy đủ công cụ, dụng cụ chuyên dụng theo tiêu chuẩn của hãng GE HealthCare</w:t>
            </w:r>
          </w:p>
          <w:p w14:paraId="696D0450">
            <w:pPr>
              <w:spacing w:before="20" w:after="20" w:line="23" w:lineRule="atLeast"/>
              <w:jc w:val="both"/>
              <w:rPr>
                <w:color w:val="000000"/>
              </w:rPr>
            </w:pPr>
            <w:r>
              <w:rPr>
                <w:color w:val="000000"/>
              </w:rPr>
              <w:t xml:space="preserve">- Kiểm tra và khắc phục các sự cố qua điện thoại: </w:t>
            </w:r>
          </w:p>
          <w:p w14:paraId="5391C61E">
            <w:pPr>
              <w:spacing w:before="20" w:after="20" w:line="23" w:lineRule="atLeast"/>
              <w:jc w:val="both"/>
              <w:rPr>
                <w:color w:val="000000"/>
              </w:rPr>
            </w:pPr>
            <w:r>
              <w:rPr>
                <w:color w:val="000000"/>
              </w:rPr>
              <w:t>• Không giới hạn số lần</w:t>
            </w:r>
          </w:p>
          <w:p w14:paraId="7072B3F8">
            <w:pPr>
              <w:spacing w:before="20" w:after="20" w:line="23" w:lineRule="atLeast"/>
              <w:jc w:val="both"/>
              <w:rPr>
                <w:color w:val="000000"/>
              </w:rPr>
            </w:pPr>
            <w:r>
              <w:rPr>
                <w:color w:val="000000"/>
              </w:rPr>
              <w:t>- Kiểm tra và khắc phục các sự cố tại nơi đặt máy:</w:t>
            </w:r>
          </w:p>
          <w:p w14:paraId="52049529">
            <w:pPr>
              <w:spacing w:before="20" w:after="20" w:line="23" w:lineRule="atLeast"/>
              <w:jc w:val="both"/>
              <w:rPr>
                <w:color w:val="000000"/>
              </w:rPr>
            </w:pPr>
            <w:r>
              <w:rPr>
                <w:color w:val="000000"/>
              </w:rPr>
              <w:t>• Không giới hạn số lần</w:t>
            </w:r>
          </w:p>
          <w:p w14:paraId="043323FB">
            <w:pPr>
              <w:spacing w:before="20" w:after="20" w:line="23" w:lineRule="atLeast"/>
              <w:jc w:val="both"/>
              <w:rPr>
                <w:color w:val="000000"/>
              </w:rPr>
            </w:pPr>
            <w:r>
              <w:rPr>
                <w:color w:val="000000"/>
              </w:rPr>
              <w:t>- Các vật tư, linh kiện/phụ kiện thay thế trong quá trình thực hiện dịch vụ đảm bảo mới 100%, đảm bảo chất lượng theo tiêu chuẩn của hãng sản xuất hoặc chủ sở hữu trang thiết bị y tế (cam kết cung cấp chứng chỉ nguồn gốc xuất xứ (CO), chứng chỉ chất lượng (CQ) hoặc chứng nhận công bố hợp chuẩn, chứng nhận công bố hợp quy của chủ sở hữu trang thiết bị y tế cho hàng hóa, vật tư, linh kiện thay thế (nếu có); giấy tờ hải quan, giấy tờ nhập khẩu theo quy định)</w:t>
            </w:r>
          </w:p>
          <w:p w14:paraId="5CEA6C4C">
            <w:pPr>
              <w:spacing w:before="20" w:after="20" w:line="23" w:lineRule="atLeast"/>
              <w:jc w:val="both"/>
              <w:rPr>
                <w:color w:val="000000"/>
              </w:rPr>
            </w:pPr>
            <w:r>
              <w:rPr>
                <w:color w:val="000000"/>
              </w:rPr>
              <w:t>- Cam kết các linh kiện/phụ kiện sau khi thay thế được bảo hành theo chính sách bảo hành của hãng sản xuất, kèm xác nhận của hãng sản xuất</w:t>
            </w:r>
          </w:p>
          <w:p w14:paraId="5CC83C19">
            <w:pPr>
              <w:spacing w:before="20" w:after="20" w:line="23" w:lineRule="atLeast"/>
              <w:jc w:val="both"/>
              <w:rPr>
                <w:color w:val="000000"/>
              </w:rPr>
            </w:pPr>
            <w:r>
              <w:rPr>
                <w:color w:val="000000"/>
              </w:rPr>
              <w:t>- Cam kết đảm bảo phục hồi toàn bộ hệ thống về đúng tình trạng hoạt động tiêu chuẩn ban đầu (hoặc theo tiêu chuẩn vận hành của hãng sản xuất) sau khi hoàn tất bảo trì, bảo dưỡng hoặc sửa chữa</w:t>
            </w:r>
          </w:p>
          <w:p w14:paraId="080002DF">
            <w:pPr>
              <w:spacing w:before="20" w:after="20" w:line="23" w:lineRule="atLeast"/>
              <w:jc w:val="both"/>
              <w:rPr>
                <w:color w:val="000000"/>
              </w:rPr>
            </w:pPr>
            <w:r>
              <w:rPr>
                <w:color w:val="000000"/>
              </w:rPr>
              <w:t>- Cam kết thực hiện vệ sinh thiết bị, phòng máy; thu dọn toàn bộ vật tư, công cụ, dụng cụ thi công ra khỏi khu vực phòng máy trước khi tiến hành nghiệm thu</w:t>
            </w:r>
          </w:p>
          <w:p w14:paraId="16A9CE67">
            <w:pPr>
              <w:spacing w:before="20" w:after="20" w:line="23" w:lineRule="atLeast"/>
              <w:jc w:val="both"/>
              <w:rPr>
                <w:color w:val="000000"/>
              </w:rPr>
            </w:pPr>
            <w:r>
              <w:rPr>
                <w:color w:val="000000"/>
              </w:rPr>
              <w:t>- Cam kết theo dõi điều kiện hoạt động thiết bị (nhiệt độ, độ ẩm) và cảnh báo cho bệnh viện biết nếu có bất thường vượt ngoài điều kiện của hãng khuyến nghị</w:t>
            </w:r>
          </w:p>
          <w:p w14:paraId="08B06A2B">
            <w:pPr>
              <w:spacing w:before="20" w:after="20" w:line="23" w:lineRule="atLeast"/>
              <w:jc w:val="both"/>
              <w:rPr>
                <w:color w:val="000000"/>
              </w:rPr>
            </w:pPr>
            <w:r>
              <w:rPr>
                <w:color w:val="000000"/>
              </w:rPr>
              <w:t>- Cam kết thực hiện theo quy trình công việc sau:</w:t>
            </w:r>
          </w:p>
          <w:p w14:paraId="6BBBE1C1">
            <w:pPr>
              <w:spacing w:before="20" w:after="20" w:line="23" w:lineRule="atLeast"/>
              <w:jc w:val="both"/>
              <w:rPr>
                <w:color w:val="000000"/>
              </w:rPr>
            </w:pPr>
            <w:r>
              <w:rPr>
                <w:color w:val="000000"/>
              </w:rPr>
              <w:t>• Đánh giá tình trạng hoạt động của hệ thống trước khi thực hiện bảo trì; lập biên bản ghi nhận cụ thể tình trạng hệ thống và có chữ ký xác nhận của hai bên</w:t>
            </w:r>
          </w:p>
          <w:p w14:paraId="0E983176">
            <w:pPr>
              <w:spacing w:before="20" w:after="20" w:line="23" w:lineRule="atLeast"/>
              <w:jc w:val="both"/>
              <w:rPr>
                <w:color w:val="000000"/>
              </w:rPr>
            </w:pPr>
            <w:r>
              <w:rPr>
                <w:color w:val="000000"/>
              </w:rPr>
              <w:t>• Đánh giá tình trạng hoạt động của hệ thống sau khi thực hiện bảo trì; ghi nhận cụ thể các nội dung đã thực hiện, các vấn đề đã sửa chữa và các linh kiện/phụ kiện đã thay thế (nếu có); lập biên bản và có chữ ký xác nhận của hai bên</w:t>
            </w:r>
          </w:p>
          <w:p w14:paraId="469770DA">
            <w:pPr>
              <w:spacing w:before="20" w:after="20" w:line="23" w:lineRule="atLeast"/>
              <w:jc w:val="both"/>
              <w:rPr>
                <w:color w:val="000000"/>
              </w:rPr>
            </w:pPr>
            <w:r>
              <w:rPr>
                <w:color w:val="000000"/>
              </w:rPr>
              <w:t>- Cam kết tổng thời gian hoạt động của hệ thống trong thời gian thực hiện dịch vụ đạt tối thiểu 95% (không bao gồm thời gian hệ thống ngừng để thực hiện bảo trì/bảo dưỡng định kỳ; các ngày thứ Bảy, Chủ nhật; các ngày nghỉ lễ theo quy định của Nhà nước Việt Nam và các trường hợp khác theo quy định của nhà sản xuất (nếu có))</w:t>
            </w:r>
          </w:p>
          <w:p w14:paraId="40D8C2CD">
            <w:pPr>
              <w:spacing w:before="20" w:after="20" w:line="23" w:lineRule="atLeast"/>
              <w:jc w:val="both"/>
              <w:rPr>
                <w:color w:val="000000"/>
              </w:rPr>
            </w:pPr>
            <w:r>
              <w:rPr>
                <w:color w:val="000000"/>
              </w:rPr>
              <w:t>• Trường hợp tổng thời gian hoạt động không đạt 95% thì phải bù thời gian dịch vụ và cộng thêm 02 ngày cho mỗi ngày dừng vượt quá thời gian cam kết</w:t>
            </w:r>
          </w:p>
        </w:tc>
        <w:tc>
          <w:tcPr>
            <w:tcW w:w="763" w:type="dxa"/>
            <w:noWrap w:val="0"/>
            <w:vAlign w:val="top"/>
          </w:tcPr>
          <w:p w14:paraId="4E12D2AF">
            <w:pPr>
              <w:spacing w:before="20" w:after="20" w:line="23" w:lineRule="atLeast"/>
              <w:jc w:val="center"/>
            </w:pPr>
            <w:r>
              <w:t>Hệ thống</w:t>
            </w:r>
          </w:p>
        </w:tc>
        <w:tc>
          <w:tcPr>
            <w:tcW w:w="814" w:type="dxa"/>
            <w:noWrap w:val="0"/>
            <w:vAlign w:val="top"/>
          </w:tcPr>
          <w:p w14:paraId="32263E43">
            <w:pPr>
              <w:spacing w:before="20" w:after="20" w:line="23" w:lineRule="atLeast"/>
              <w:jc w:val="center"/>
            </w:pPr>
            <w:r>
              <w:t>01</w:t>
            </w:r>
          </w:p>
        </w:tc>
      </w:tr>
    </w:tbl>
    <w:p w14:paraId="32E94283"/>
    <w:p w14:paraId="6B483B6F"/>
    <w:sectPr>
      <w:pgSz w:w="11906" w:h="16838"/>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24517"/>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1DF6ECA"/>
    <w:rsid w:val="26575A80"/>
    <w:rsid w:val="3EF51C28"/>
    <w:rsid w:val="5C324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unhideWhenUsed="0" w:uiPriority="0" w:semiHidden="0" w:name="Table Subtle 2"/>
    <w:lsdException w:qFormat="1" w:unhideWhenUsed="0" w:uiPriority="0" w:semiHidden="0" w:name="Table Web 1"/>
    <w:lsdException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SimSun" w:cs="Times New Roman"/>
      <w:sz w:val="24"/>
      <w:szCs w:val="24"/>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778</Words>
  <Characters>2736</Characters>
  <Lines>0</Lines>
  <Paragraphs>0</Paragraphs>
  <TotalTime>0</TotalTime>
  <ScaleCrop>false</ScaleCrop>
  <LinksUpToDate>false</LinksUpToDate>
  <CharactersWithSpaces>3501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2026-09-23T07:26:00Z</dcterms:created>
  <dc:creator>Hương Đàng Thị Thanh</dc:creator>
  <cp:lastModifiedBy>Hương Đàng Thị Thanh</cp:lastModifiedBy>
  <dcterms:modified xsi:type="dcterms:W3CDTF">2026-09-23T08:11:34Z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1914562598874266A841072AA66ECACE_11</vt:lpwstr>
  </property>
  <property fmtid="{D5CDD505-2E9C-101B-9397-08002B2CF9AE}" pid="4" name="KSOTemplateDocerSaveRecord">
    <vt:lpwstr>eyJoZGlkIjoiNTZmZmQ1OTUxMjMwNjViNzI5MWNkMjEyYjM3MWI5YzciLCJ1c2VySWQiOiI4ODEzNDY5MTk4NTI3In0=</vt:lpwstr>
  </property>
</Properties>
</file>