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E08FB">
      <w:pPr>
        <w:spacing w:line="276" w:lineRule="auto"/>
        <w:jc w:val="right"/>
        <w:rPr>
          <w:i/>
          <w:sz w:val="26"/>
          <w:szCs w:val="26"/>
        </w:rPr>
      </w:pPr>
      <w:r>
        <w:rPr>
          <w:i/>
          <w:sz w:val="26"/>
          <w:szCs w:val="26"/>
        </w:rPr>
        <w:t xml:space="preserve">PHỤ LỤC </w:t>
      </w:r>
    </w:p>
    <w:tbl>
      <w:tblPr>
        <w:tblStyle w:val="12"/>
        <w:tblW w:w="9781" w:type="dxa"/>
        <w:tblInd w:w="-318" w:type="dxa"/>
        <w:tblLayout w:type="fixed"/>
        <w:tblCellMar>
          <w:top w:w="0" w:type="dxa"/>
          <w:left w:w="108" w:type="dxa"/>
          <w:bottom w:w="0" w:type="dxa"/>
          <w:right w:w="108" w:type="dxa"/>
        </w:tblCellMar>
      </w:tblPr>
      <w:tblGrid>
        <w:gridCol w:w="4395"/>
        <w:gridCol w:w="5386"/>
      </w:tblGrid>
      <w:tr w14:paraId="5DBFD1DB">
        <w:tblPrEx>
          <w:tblCellMar>
            <w:top w:w="0" w:type="dxa"/>
            <w:left w:w="108" w:type="dxa"/>
            <w:bottom w:w="0" w:type="dxa"/>
            <w:right w:w="108" w:type="dxa"/>
          </w:tblCellMar>
        </w:tblPrEx>
        <w:trPr>
          <w:trHeight w:val="796" w:hRule="atLeast"/>
        </w:trPr>
        <w:tc>
          <w:tcPr>
            <w:tcW w:w="4395" w:type="dxa"/>
            <w:noWrap w:val="0"/>
            <w:vAlign w:val="center"/>
          </w:tcPr>
          <w:p w14:paraId="79EF8730">
            <w:pPr>
              <w:keepNext/>
              <w:tabs>
                <w:tab w:val="left" w:pos="1080"/>
              </w:tabs>
              <w:jc w:val="center"/>
              <w:rPr>
                <w:sz w:val="22"/>
                <w:szCs w:val="22"/>
              </w:rPr>
            </w:pPr>
            <w:r>
              <w:rPr>
                <w:sz w:val="22"/>
                <w:szCs w:val="22"/>
              </w:rPr>
              <w:t>SỞ Y TẾ TỈNH KHÁNH HÒA</w:t>
            </w:r>
          </w:p>
          <w:p w14:paraId="3CB8870E">
            <w:pPr>
              <w:keepNext/>
              <w:tabs>
                <w:tab w:val="left" w:pos="1080"/>
              </w:tabs>
              <w:jc w:val="both"/>
              <w:rPr>
                <w:b/>
              </w:rPr>
            </w:pPr>
            <w:r>
              <w:rPr>
                <w:b/>
              </w:rPr>
              <mc:AlternateContent>
                <mc:Choice Requires="wps">
                  <w:drawing>
                    <wp:anchor distT="0" distB="0" distL="114300" distR="114300" simplePos="0" relativeHeight="251660288" behindDoc="0" locked="0" layoutInCell="1" allowOverlap="1">
                      <wp:simplePos x="0" y="0"/>
                      <wp:positionH relativeFrom="column">
                        <wp:posOffset>742950</wp:posOffset>
                      </wp:positionH>
                      <wp:positionV relativeFrom="paragraph">
                        <wp:posOffset>190500</wp:posOffset>
                      </wp:positionV>
                      <wp:extent cx="1105535" cy="0"/>
                      <wp:effectExtent l="0" t="4445" r="0" b="5080"/>
                      <wp:wrapNone/>
                      <wp:docPr id="2" name="Straight Arrow Connector 2"/>
                      <wp:cNvGraphicFramePr/>
                      <a:graphic xmlns:a="http://schemas.openxmlformats.org/drawingml/2006/main">
                        <a:graphicData uri="http://schemas.microsoft.com/office/word/2010/wordprocessingShape">
                          <wps:wsp>
                            <wps:cNvCnPr/>
                            <wps:spPr>
                              <a:xfrm>
                                <a:off x="0" y="0"/>
                                <a:ext cx="110553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8.5pt;margin-top:15pt;height:0pt;width:87.05pt;z-index:251660288;mso-width-relative:page;mso-height-relative:page;" filled="f" stroked="t" coordsize="21600,21600" o:gfxdata="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aEqsH1wAAAAkB&#10;AAAPAAAAAAAAAAEAIAAAACIAAABkcnMvZG93bnJldi54bWxQSwECFAAUAAAACACHTuJA8SuFjOMB&#10;AADvAwAADgAAAAAAAAABACAAAAAmAQAAZHJzL2Uyb0RvYy54bWxQSwUGAAAAAAYABgBZAQAAewUA&#10;AAAA&#10;">
                      <v:fill on="f" focussize="0,0"/>
                      <v:stroke color="#000000" joinstyle="round"/>
                      <v:imagedata o:title=""/>
                      <o:lock v:ext="edit" aspectratio="f"/>
                    </v:shape>
                  </w:pict>
                </mc:Fallback>
              </mc:AlternateContent>
            </w:r>
            <w:r>
              <w:rPr>
                <w:b/>
              </w:rPr>
              <w:t xml:space="preserve">BỆNH VIỆN ĐA KHOA NINH THUẬN            </w:t>
            </w:r>
          </w:p>
        </w:tc>
        <w:tc>
          <w:tcPr>
            <w:tcW w:w="5386" w:type="dxa"/>
            <w:noWrap w:val="0"/>
            <w:vAlign w:val="center"/>
          </w:tcPr>
          <w:p w14:paraId="3B72A837">
            <w:pPr>
              <w:pStyle w:val="15"/>
              <w:tabs>
                <w:tab w:val="left" w:pos="1080"/>
                <w:tab w:val="left" w:pos="1418"/>
                <w:tab w:val="center" w:pos="6930"/>
              </w:tabs>
              <w:spacing w:after="0"/>
              <w:ind w:right="-108"/>
              <w:jc w:val="center"/>
              <w:rPr>
                <w:b/>
              </w:rPr>
            </w:pPr>
            <w:r>
              <w:rPr>
                <w:b/>
              </w:rPr>
              <w:t>CỘNG HÒA XÃ HỘI CHỦ NGHĨA VIỆT NAM</w:t>
            </w:r>
          </w:p>
          <w:p w14:paraId="3377B2A5">
            <w:pPr>
              <w:pStyle w:val="15"/>
              <w:tabs>
                <w:tab w:val="left" w:pos="1080"/>
                <w:tab w:val="left" w:pos="1418"/>
                <w:tab w:val="center" w:pos="6930"/>
              </w:tabs>
              <w:spacing w:after="0"/>
              <w:ind w:right="-108"/>
              <w:jc w:val="center"/>
              <w:rPr>
                <w:b/>
                <w:sz w:val="26"/>
                <w:szCs w:val="26"/>
              </w:rPr>
            </w:pPr>
            <w:r>
              <w:rPr>
                <w:b/>
                <w:sz w:val="26"/>
                <w:szCs w:val="26"/>
              </w:rPr>
              <w:t>Độc lập - Tự do - Hạnh phúc</w:t>
            </w:r>
          </w:p>
          <w:p w14:paraId="57E8D528">
            <w:pPr>
              <w:pStyle w:val="15"/>
              <w:tabs>
                <w:tab w:val="left" w:pos="1080"/>
                <w:tab w:val="left" w:pos="1418"/>
                <w:tab w:val="center" w:pos="6930"/>
              </w:tabs>
              <w:spacing w:after="0"/>
              <w:ind w:left="-108" w:right="-108"/>
              <w:jc w:val="center"/>
              <w:rPr>
                <w:sz w:val="26"/>
                <w:szCs w:val="26"/>
              </w:rPr>
            </w:pPr>
            <w:r>
              <w:rPr>
                <w:sz w:val="26"/>
                <w:szCs w:val="26"/>
                <w:lang w:val="vi-VN" w:eastAsia="vi-VN"/>
              </w:rPr>
              <mc:AlternateContent>
                <mc:Choice Requires="wps">
                  <w:drawing>
                    <wp:anchor distT="0" distB="0" distL="114300" distR="114300" simplePos="0" relativeHeight="251659264" behindDoc="0" locked="0" layoutInCell="1" allowOverlap="1">
                      <wp:simplePos x="0" y="0"/>
                      <wp:positionH relativeFrom="column">
                        <wp:posOffset>688340</wp:posOffset>
                      </wp:positionH>
                      <wp:positionV relativeFrom="paragraph">
                        <wp:posOffset>19685</wp:posOffset>
                      </wp:positionV>
                      <wp:extent cx="1995805" cy="0"/>
                      <wp:effectExtent l="0" t="4445" r="0" b="5080"/>
                      <wp:wrapNone/>
                      <wp:docPr id="1" name="Straight Arrow Connector 1"/>
                      <wp:cNvGraphicFramePr/>
                      <a:graphic xmlns:a="http://schemas.openxmlformats.org/drawingml/2006/main">
                        <a:graphicData uri="http://schemas.microsoft.com/office/word/2010/wordprocessingShape">
                          <wps:wsp>
                            <wps:cNvCnPr/>
                            <wps:spPr>
                              <a:xfrm>
                                <a:off x="0" y="0"/>
                                <a:ext cx="199580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4.2pt;margin-top:1.55pt;height:0pt;width:157.15pt;z-index:251659264;mso-width-relative:page;mso-height-relative:page;" filled="f" stroked="t" coordsize="21600,21600" o:gfxdata="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5RNtjUAAAABwEAAA8A&#10;AAAAAAAAAQAgAAAAIgAAAGRycy9kb3ducmV2LnhtbFBLAQIUABQAAAAIAIdO4kDHPP564gEAAO8D&#10;AAAOAAAAAAAAAAEAIAAAACMBAABkcnMvZTJvRG9jLnhtbFBLBQYAAAAABgAGAFkBAAB3BQAAAAA=&#10;">
                      <v:fill on="f" focussize="0,0"/>
                      <v:stroke color="#000000" joinstyle="round"/>
                      <v:imagedata o:title=""/>
                      <o:lock v:ext="edit" aspectratio="f"/>
                    </v:shape>
                  </w:pict>
                </mc:Fallback>
              </mc:AlternateContent>
            </w:r>
          </w:p>
        </w:tc>
      </w:tr>
    </w:tbl>
    <w:p w14:paraId="4002D553">
      <w:pPr>
        <w:spacing w:line="276" w:lineRule="auto"/>
        <w:jc w:val="center"/>
        <w:rPr>
          <w:b/>
          <w:sz w:val="26"/>
          <w:szCs w:val="26"/>
        </w:rPr>
      </w:pPr>
      <w:r>
        <w:rPr>
          <w:b/>
          <w:sz w:val="26"/>
          <w:szCs w:val="26"/>
        </w:rPr>
        <w:t>DANH MỤC DỊCH VỤ SỬA CHỮA, THAY THẾ LINH KIỆN</w:t>
      </w:r>
    </w:p>
    <w:p w14:paraId="553C46F0">
      <w:pPr>
        <w:spacing w:line="276" w:lineRule="auto"/>
        <w:jc w:val="center"/>
        <w:rPr>
          <w:b/>
          <w:sz w:val="26"/>
          <w:szCs w:val="26"/>
        </w:rPr>
      </w:pPr>
      <w:r>
        <w:rPr>
          <w:b/>
          <w:sz w:val="26"/>
          <w:szCs w:val="26"/>
        </w:rPr>
        <w:t>CHO HỆ THỐNG CHỤP CỘNG HƯỞNG TỪ (MRI)</w:t>
      </w:r>
    </w:p>
    <w:p w14:paraId="7FCF624C">
      <w:pPr>
        <w:tabs>
          <w:tab w:val="left" w:pos="3299"/>
        </w:tabs>
        <w:ind w:left="-709" w:right="-284"/>
        <w:jc w:val="center"/>
        <w:rPr>
          <w:i/>
          <w:sz w:val="26"/>
          <w:szCs w:val="26"/>
        </w:rPr>
      </w:pPr>
      <w:r>
        <w:rPr>
          <w:i/>
        </w:rPr>
        <w:t>(Đính kèm Thư yêu cầu số:</w:t>
      </w:r>
      <w:r>
        <w:rPr>
          <w:rFonts w:hint="default"/>
          <w:i/>
          <w:lang w:val="en-US"/>
        </w:rPr>
        <w:t xml:space="preserve"> 3849</w:t>
      </w:r>
      <w:r>
        <w:rPr>
          <w:i/>
        </w:rPr>
        <w:t>/TYC-BVNT ngày</w:t>
      </w:r>
      <w:r>
        <w:rPr>
          <w:rFonts w:hint="default"/>
          <w:i/>
          <w:lang w:val="en-US"/>
        </w:rPr>
        <w:t xml:space="preserve"> 23</w:t>
      </w:r>
      <w:bookmarkStart w:id="0" w:name="_GoBack"/>
      <w:bookmarkEnd w:id="0"/>
      <w:r>
        <w:rPr>
          <w:i/>
        </w:rPr>
        <w:t>/9/2026 của Bệnh viện Đa khoa Ninh Thuận</w:t>
      </w:r>
      <w:r>
        <w:rPr>
          <w:i/>
          <w:sz w:val="26"/>
          <w:szCs w:val="26"/>
        </w:rPr>
        <w:t>)</w:t>
      </w:r>
    </w:p>
    <w:p w14:paraId="01A46423">
      <w:pPr>
        <w:tabs>
          <w:tab w:val="left" w:pos="3299"/>
        </w:tabs>
        <w:rPr>
          <w:sz w:val="26"/>
          <w:szCs w:val="26"/>
        </w:rPr>
      </w:pPr>
    </w:p>
    <w:tbl>
      <w:tblPr>
        <w:tblStyle w:val="12"/>
        <w:tblW w:w="94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1822"/>
        <w:gridCol w:w="5528"/>
        <w:gridCol w:w="763"/>
        <w:gridCol w:w="814"/>
      </w:tblGrid>
      <w:tr w14:paraId="3C11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55" w:type="dxa"/>
            <w:shd w:val="clear" w:color="auto" w:fill="auto"/>
            <w:noWrap w:val="0"/>
            <w:vAlign w:val="center"/>
          </w:tcPr>
          <w:p w14:paraId="72AA187A">
            <w:pPr>
              <w:jc w:val="center"/>
              <w:rPr>
                <w:b/>
              </w:rPr>
            </w:pPr>
            <w:r>
              <w:rPr>
                <w:b/>
              </w:rPr>
              <w:t>Stt</w:t>
            </w:r>
          </w:p>
        </w:tc>
        <w:tc>
          <w:tcPr>
            <w:tcW w:w="1822" w:type="dxa"/>
            <w:shd w:val="clear" w:color="auto" w:fill="auto"/>
            <w:noWrap w:val="0"/>
            <w:vAlign w:val="center"/>
          </w:tcPr>
          <w:p w14:paraId="7982AB7C">
            <w:pPr>
              <w:jc w:val="center"/>
              <w:rPr>
                <w:b/>
              </w:rPr>
            </w:pPr>
            <w:r>
              <w:rPr>
                <w:b/>
              </w:rPr>
              <w:t>Danh mục</w:t>
            </w:r>
          </w:p>
        </w:tc>
        <w:tc>
          <w:tcPr>
            <w:tcW w:w="5528" w:type="dxa"/>
            <w:shd w:val="clear" w:color="auto" w:fill="auto"/>
            <w:noWrap w:val="0"/>
            <w:vAlign w:val="center"/>
          </w:tcPr>
          <w:p w14:paraId="5F6AE78A">
            <w:pPr>
              <w:jc w:val="center"/>
              <w:rPr>
                <w:b/>
              </w:rPr>
            </w:pPr>
            <w:r>
              <w:rPr>
                <w:b/>
              </w:rPr>
              <w:t>Mô tả dịch vụ</w:t>
            </w:r>
          </w:p>
        </w:tc>
        <w:tc>
          <w:tcPr>
            <w:tcW w:w="763" w:type="dxa"/>
            <w:shd w:val="clear" w:color="auto" w:fill="auto"/>
            <w:noWrap w:val="0"/>
            <w:vAlign w:val="center"/>
          </w:tcPr>
          <w:p w14:paraId="1974B318">
            <w:pPr>
              <w:jc w:val="center"/>
              <w:rPr>
                <w:b/>
              </w:rPr>
            </w:pPr>
            <w:r>
              <w:rPr>
                <w:b/>
              </w:rPr>
              <w:t>Đvt</w:t>
            </w:r>
          </w:p>
        </w:tc>
        <w:tc>
          <w:tcPr>
            <w:tcW w:w="814" w:type="dxa"/>
            <w:shd w:val="clear" w:color="auto" w:fill="auto"/>
            <w:noWrap w:val="0"/>
            <w:vAlign w:val="center"/>
          </w:tcPr>
          <w:p w14:paraId="23D69DB6">
            <w:pPr>
              <w:jc w:val="center"/>
              <w:rPr>
                <w:b/>
              </w:rPr>
            </w:pPr>
            <w:r>
              <w:rPr>
                <w:b/>
              </w:rPr>
              <w:t>Số lượng</w:t>
            </w:r>
          </w:p>
        </w:tc>
      </w:tr>
      <w:tr w14:paraId="05A0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555" w:type="dxa"/>
            <w:shd w:val="clear" w:color="auto" w:fill="auto"/>
            <w:noWrap w:val="0"/>
            <w:vAlign w:val="center"/>
          </w:tcPr>
          <w:p w14:paraId="4A79E1EE">
            <w:pPr>
              <w:spacing w:line="276" w:lineRule="auto"/>
              <w:jc w:val="center"/>
            </w:pPr>
          </w:p>
        </w:tc>
        <w:tc>
          <w:tcPr>
            <w:tcW w:w="7350" w:type="dxa"/>
            <w:gridSpan w:val="2"/>
            <w:shd w:val="clear" w:color="auto" w:fill="auto"/>
            <w:noWrap w:val="0"/>
            <w:vAlign w:val="center"/>
          </w:tcPr>
          <w:p w14:paraId="762F9B26">
            <w:pPr>
              <w:spacing w:before="20" w:after="20"/>
              <w:jc w:val="both"/>
              <w:rPr>
                <w:color w:val="000000"/>
              </w:rPr>
            </w:pPr>
            <w:r>
              <w:rPr>
                <w:b/>
                <w:sz w:val="26"/>
                <w:szCs w:val="26"/>
              </w:rPr>
              <w:t>Tương thích với hệ thống chụp cộng hưởng từ (Model 1-5T Brivo MR355, hãng GE)</w:t>
            </w:r>
          </w:p>
        </w:tc>
        <w:tc>
          <w:tcPr>
            <w:tcW w:w="763" w:type="dxa"/>
            <w:shd w:val="clear" w:color="auto" w:fill="auto"/>
            <w:noWrap w:val="0"/>
            <w:vAlign w:val="center"/>
          </w:tcPr>
          <w:p w14:paraId="5A57499B">
            <w:pPr>
              <w:spacing w:line="276" w:lineRule="auto"/>
              <w:jc w:val="center"/>
            </w:pPr>
          </w:p>
        </w:tc>
        <w:tc>
          <w:tcPr>
            <w:tcW w:w="814" w:type="dxa"/>
            <w:shd w:val="clear" w:color="auto" w:fill="auto"/>
            <w:noWrap w:val="0"/>
            <w:vAlign w:val="center"/>
          </w:tcPr>
          <w:p w14:paraId="6193CEF3">
            <w:pPr>
              <w:spacing w:line="276" w:lineRule="auto"/>
              <w:jc w:val="center"/>
            </w:pPr>
          </w:p>
        </w:tc>
      </w:tr>
      <w:tr w14:paraId="553AE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0" w:hRule="atLeast"/>
        </w:trPr>
        <w:tc>
          <w:tcPr>
            <w:tcW w:w="555" w:type="dxa"/>
            <w:shd w:val="clear" w:color="auto" w:fill="auto"/>
            <w:noWrap w:val="0"/>
            <w:vAlign w:val="center"/>
          </w:tcPr>
          <w:p w14:paraId="6588F5A0">
            <w:pPr>
              <w:spacing w:line="276" w:lineRule="auto"/>
              <w:jc w:val="center"/>
            </w:pPr>
            <w:r>
              <w:t>1</w:t>
            </w:r>
          </w:p>
        </w:tc>
        <w:tc>
          <w:tcPr>
            <w:tcW w:w="1822" w:type="dxa"/>
            <w:shd w:val="clear" w:color="auto" w:fill="auto"/>
            <w:noWrap w:val="0"/>
            <w:vAlign w:val="center"/>
          </w:tcPr>
          <w:p w14:paraId="1A60595F">
            <w:pPr>
              <w:spacing w:before="20" w:after="20"/>
              <w:rPr>
                <w:sz w:val="26"/>
                <w:szCs w:val="26"/>
              </w:rPr>
            </w:pPr>
            <w:r>
              <w:rPr>
                <w:sz w:val="26"/>
                <w:szCs w:val="26"/>
              </w:rPr>
              <w:t>Dịch vụ sửa chữa, thay thế linh kiện cho hệ thống MRI</w:t>
            </w:r>
          </w:p>
        </w:tc>
        <w:tc>
          <w:tcPr>
            <w:tcW w:w="5528" w:type="dxa"/>
            <w:shd w:val="clear" w:color="auto" w:fill="auto"/>
            <w:noWrap w:val="0"/>
            <w:vAlign w:val="center"/>
          </w:tcPr>
          <w:p w14:paraId="3A369FDF">
            <w:pPr>
              <w:spacing w:before="20" w:after="20"/>
              <w:jc w:val="both"/>
              <w:rPr>
                <w:bCs/>
                <w:sz w:val="26"/>
                <w:szCs w:val="26"/>
              </w:rPr>
            </w:pPr>
            <w:r>
              <w:rPr>
                <w:bCs/>
                <w:sz w:val="26"/>
                <w:szCs w:val="26"/>
              </w:rPr>
              <w:t xml:space="preserve">- Sửa chữa, thay thế linh kiện bộ làm lạnh (Coldhead) cho hệ thống MRI. </w:t>
            </w:r>
          </w:p>
          <w:p w14:paraId="18F90322">
            <w:pPr>
              <w:spacing w:before="20" w:after="20"/>
              <w:jc w:val="both"/>
              <w:rPr>
                <w:bCs/>
                <w:i/>
                <w:sz w:val="26"/>
                <w:szCs w:val="26"/>
              </w:rPr>
            </w:pPr>
            <w:r>
              <w:rPr>
                <w:bCs/>
                <w:i/>
                <w:sz w:val="26"/>
                <w:szCs w:val="26"/>
              </w:rPr>
              <w:t>(Đề nghị cung cấp thông số kỹ thuật, mã sản phẩm, hãng/nước sản xuất của linh kiện trên).</w:t>
            </w:r>
          </w:p>
          <w:p w14:paraId="6120F60E">
            <w:pPr>
              <w:tabs>
                <w:tab w:val="left" w:pos="3299"/>
              </w:tabs>
              <w:spacing w:before="60" w:after="60" w:line="276" w:lineRule="auto"/>
              <w:jc w:val="both"/>
              <w:rPr>
                <w:sz w:val="26"/>
                <w:szCs w:val="26"/>
              </w:rPr>
            </w:pPr>
            <w:r>
              <w:rPr>
                <w:sz w:val="26"/>
                <w:szCs w:val="26"/>
              </w:rPr>
              <w:t>- Cam kết đảm bảo phục hồi toàn bộ hệ thống về đúng tình trạng hoạt động tiêu chuẩn ban đầu (hoặc theo tiêu chuẩn vận hành của hãng sản xuất) sau khi hoàn tất thay thế linh kiện.</w:t>
            </w:r>
          </w:p>
          <w:p w14:paraId="363C4B50">
            <w:pPr>
              <w:spacing w:before="20" w:after="20"/>
              <w:jc w:val="both"/>
              <w:rPr>
                <w:bCs/>
                <w:sz w:val="26"/>
                <w:szCs w:val="26"/>
              </w:rPr>
            </w:pPr>
            <w:r>
              <w:rPr>
                <w:sz w:val="26"/>
                <w:szCs w:val="26"/>
              </w:rPr>
              <w:t>- Cam kết thực hiện vệ sinh thiết bị, phòng máy, thu dọn toàn bộ vật tư, công cụ thi công ra khỏi khu vực phòng MRI trước khi tiến hành nghiệm thu.</w:t>
            </w:r>
          </w:p>
        </w:tc>
        <w:tc>
          <w:tcPr>
            <w:tcW w:w="763" w:type="dxa"/>
            <w:shd w:val="clear" w:color="auto" w:fill="auto"/>
            <w:noWrap w:val="0"/>
            <w:vAlign w:val="center"/>
          </w:tcPr>
          <w:p w14:paraId="2D2A5D8A">
            <w:pPr>
              <w:spacing w:line="276" w:lineRule="auto"/>
              <w:jc w:val="center"/>
              <w:rPr>
                <w:sz w:val="26"/>
                <w:szCs w:val="26"/>
              </w:rPr>
            </w:pPr>
            <w:r>
              <w:rPr>
                <w:sz w:val="26"/>
                <w:szCs w:val="26"/>
              </w:rPr>
              <w:t>Gói</w:t>
            </w:r>
          </w:p>
        </w:tc>
        <w:tc>
          <w:tcPr>
            <w:tcW w:w="814" w:type="dxa"/>
            <w:shd w:val="clear" w:color="auto" w:fill="auto"/>
            <w:noWrap w:val="0"/>
            <w:vAlign w:val="center"/>
          </w:tcPr>
          <w:p w14:paraId="73C4335B">
            <w:pPr>
              <w:spacing w:line="276" w:lineRule="auto"/>
              <w:jc w:val="center"/>
              <w:rPr>
                <w:sz w:val="26"/>
                <w:szCs w:val="26"/>
              </w:rPr>
            </w:pPr>
            <w:r>
              <w:rPr>
                <w:sz w:val="26"/>
                <w:szCs w:val="26"/>
              </w:rPr>
              <w:t>01</w:t>
            </w:r>
          </w:p>
        </w:tc>
      </w:tr>
    </w:tbl>
    <w:p w14:paraId="7D6F6B0F">
      <w:pPr>
        <w:tabs>
          <w:tab w:val="left" w:pos="3299"/>
        </w:tabs>
        <w:rPr>
          <w:sz w:val="26"/>
          <w:szCs w:val="26"/>
        </w:rPr>
      </w:pPr>
    </w:p>
    <w:p w14:paraId="14CD7226">
      <w:pPr>
        <w:tabs>
          <w:tab w:val="left" w:pos="3945"/>
        </w:tabs>
        <w:spacing w:line="276" w:lineRule="auto"/>
        <w:jc w:val="center"/>
        <w:rPr>
          <w:b/>
          <w:sz w:val="26"/>
          <w:szCs w:val="26"/>
        </w:rPr>
      </w:pPr>
    </w:p>
    <w:p w14:paraId="74244A57">
      <w:pPr>
        <w:tabs>
          <w:tab w:val="left" w:pos="3945"/>
        </w:tabs>
        <w:spacing w:line="276" w:lineRule="auto"/>
        <w:jc w:val="center"/>
        <w:rPr>
          <w:b/>
          <w:sz w:val="26"/>
          <w:szCs w:val="26"/>
        </w:rPr>
      </w:pPr>
    </w:p>
    <w:p w14:paraId="4B3EEB49"/>
    <w:p w14:paraId="6B483B6F"/>
    <w:sectPr>
      <w:pgSz w:w="11906" w:h="16838"/>
      <w:pgMar w:top="1134" w:right="850" w:bottom="1134" w:left="1701"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18171F"/>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1DF6ECA"/>
    <w:rsid w:val="4518171F"/>
    <w:rsid w:val="7E581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unhideWhenUsed="0" w:uiPriority="0" w:semiHidden="0" w:name="Table Grid 2"/>
    <w:lsdException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uiPriority w:val="0"/>
    <w:pPr>
      <w:spacing w:after="120"/>
      <w:ind w:left="1440" w:leftChars="700" w:right="1440" w:rightChars="700"/>
    </w:pPr>
  </w:style>
  <w:style w:type="paragraph" w:styleId="15">
    <w:name w:val="Body Text"/>
    <w:basedOn w:val="1"/>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209</Words>
  <Characters>751</Characters>
  <Lines>0</Lines>
  <Paragraphs>0</Paragraphs>
  <TotalTime>0</TotalTime>
  <ScaleCrop>false</ScaleCrop>
  <LinksUpToDate>false</LinksUpToDate>
  <CharactersWithSpaces>969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2026-09-23T08:00:00Z</dcterms:created>
  <dc:creator>Hương Đàng Thị Thanh</dc:creator>
  <cp:lastModifiedBy>Hương Đàng Thị Thanh</cp:lastModifiedBy>
  <dcterms:modified xsi:type="dcterms:W3CDTF">2026-09-23T08:04:09Z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53A0E57E29344BEE82FC7F3C2A5B23D3_11</vt:lpwstr>
  </property>
  <property fmtid="{D5CDD505-2E9C-101B-9397-08002B2CF9AE}" pid="4" name="KSOTemplateDocerSaveRecord">
    <vt:lpwstr>eyJoZGlkIjoiNTZmZmQ1OTUxMjMwNjViNzI5MWNkMjEyYjM3MWI5YzciLCJ1c2VySWQiOiI4ODEzNDY5MTk4NTI3In0=</vt:lpwstr>
  </property>
</Properties>
</file>