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04285FB1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AC1BE6">
              <w:rPr>
                <w:bCs/>
                <w:i/>
                <w:iCs/>
                <w:noProof/>
                <w:sz w:val="26"/>
                <w:szCs w:val="26"/>
              </w:rPr>
              <w:t>6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3038984D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r w:rsidR="004F6224">
        <w:rPr>
          <w:noProof/>
          <w:sz w:val="26"/>
          <w:szCs w:val="26"/>
        </w:rPr>
        <w:t>bổ sung bông, băng, gạc</w:t>
      </w:r>
      <w:r w:rsidR="002712F4">
        <w:rPr>
          <w:noProof/>
          <w:sz w:val="26"/>
          <w:szCs w:val="26"/>
        </w:rPr>
        <w:t xml:space="preserve">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51F978AD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4F6224">
        <w:rPr>
          <w:noProof/>
          <w:sz w:val="26"/>
          <w:szCs w:val="26"/>
        </w:rPr>
        <w:t>10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>tháng</w:t>
      </w:r>
      <w:r w:rsidR="00FA5CDF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>7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4612AA1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4F6224">
        <w:rPr>
          <w:noProof/>
          <w:sz w:val="26"/>
          <w:szCs w:val="26"/>
        </w:rPr>
        <w:t>10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2712F4">
        <w:rPr>
          <w:noProof/>
          <w:sz w:val="26"/>
          <w:szCs w:val="26"/>
        </w:rPr>
        <w:t>7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06378CE8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AC1BE6" w:rsidRPr="00EF506C">
        <w:rPr>
          <w:noProof/>
          <w:sz w:val="26"/>
          <w:szCs w:val="26"/>
        </w:rPr>
        <w:t xml:space="preserve">Mua </w:t>
      </w:r>
      <w:r w:rsidR="00AC1BE6" w:rsidRPr="00E35552">
        <w:rPr>
          <w:noProof/>
          <w:sz w:val="26"/>
          <w:szCs w:val="26"/>
        </w:rPr>
        <w:t xml:space="preserve">sắm </w:t>
      </w:r>
      <w:r w:rsidR="004F6224">
        <w:rPr>
          <w:noProof/>
          <w:sz w:val="26"/>
          <w:szCs w:val="26"/>
        </w:rPr>
        <w:t>bổ sung bông, băng, gạc</w:t>
      </w:r>
      <w:r w:rsidR="002712F4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28C2B922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 xml:space="preserve">Thư chào giá hoặc bảng báo giá của nhà thầu theo mẫu tại </w:t>
      </w:r>
      <w:r w:rsidR="00953B2C">
        <w:rPr>
          <w:noProof/>
          <w:sz w:val="26"/>
          <w:szCs w:val="26"/>
        </w:rPr>
        <w:t>biểu mẫu 01</w:t>
      </w:r>
    </w:p>
    <w:p w14:paraId="08AC9613" w14:textId="39D4A644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="00953B2C">
        <w:rPr>
          <w:noProof/>
          <w:sz w:val="26"/>
          <w:szCs w:val="26"/>
        </w:rPr>
        <w:t>biểu mẫu</w:t>
      </w:r>
      <w:r w:rsidRPr="00BF40E3">
        <w:rPr>
          <w:noProof/>
          <w:sz w:val="26"/>
          <w:szCs w:val="26"/>
        </w:rPr>
        <w:t xml:space="preserve"> 0</w:t>
      </w:r>
      <w:r>
        <w:rPr>
          <w:noProof/>
          <w:sz w:val="26"/>
          <w:szCs w:val="26"/>
        </w:rPr>
        <w:t>2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29FF19EA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5EF79CF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</w:t>
      </w:r>
      <w:r w:rsidR="004F2CAB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 xml:space="preserve">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0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5AA69F26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</w:t>
      </w:r>
    </w:p>
    <w:p w14:paraId="184A14A3" w14:textId="5432C76F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bookmarkStart w:id="1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C2090A">
        <w:rPr>
          <w:b/>
          <w:bCs/>
          <w:noProof/>
          <w:sz w:val="26"/>
          <w:szCs w:val="26"/>
        </w:rPr>
        <w:t>BỔ SUNG BÔNG, BĂNG, GẠC</w:t>
      </w:r>
      <w:r w:rsidR="002712F4">
        <w:rPr>
          <w:b/>
          <w:bCs/>
          <w:noProof/>
          <w:sz w:val="26"/>
          <w:szCs w:val="26"/>
        </w:rPr>
        <w:t xml:space="preserve"> </w:t>
      </w:r>
      <w:r w:rsidRPr="00C803B7">
        <w:rPr>
          <w:b/>
          <w:bCs/>
          <w:sz w:val="26"/>
          <w:szCs w:val="26"/>
        </w:rPr>
        <w:t>PHỤC VỤ CÔNG TÁC KHÁM, CHỮA BỆNH 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5ED27EDA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711FD0">
        <w:rPr>
          <w:sz w:val="26"/>
          <w:szCs w:val="26"/>
        </w:rPr>
        <w:t>6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5"/>
        <w:gridCol w:w="5130"/>
        <w:gridCol w:w="900"/>
        <w:gridCol w:w="990"/>
      </w:tblGrid>
      <w:tr w:rsidR="00711FD0" w:rsidRPr="00980F35" w14:paraId="38B6DFBA" w14:textId="77777777" w:rsidTr="004665FA">
        <w:trPr>
          <w:trHeight w:val="995"/>
          <w:tblHeader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bookmarkEnd w:id="0"/>
          <w:bookmarkEnd w:id="1"/>
          <w:p w14:paraId="662DCDAC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  <w:hideMark/>
          </w:tcPr>
          <w:p w14:paraId="063833DA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  <w:hideMark/>
          </w:tcPr>
          <w:p w14:paraId="3529E90B" w14:textId="49DE515B" w:rsidR="00711FD0" w:rsidRPr="00980F35" w:rsidRDefault="00711FD0" w:rsidP="00711F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1BFE7A01" w14:textId="246E0462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0C9B3116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C2090A" w:rsidRPr="00980F35" w14:paraId="3454AFF7" w14:textId="77777777" w:rsidTr="00C2090A">
        <w:trPr>
          <w:trHeight w:val="206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68CE81C" w14:textId="4F08B871" w:rsidR="00C2090A" w:rsidRPr="00980F35" w:rsidRDefault="00C2090A" w:rsidP="00C2090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6B149D3" w14:textId="166E213D" w:rsidR="00C2090A" w:rsidRPr="00980F35" w:rsidRDefault="00C2090A" w:rsidP="00C2090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t>Gạc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tiệt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A69DA59" w14:textId="19FDE353" w:rsidR="00C2090A" w:rsidRPr="00980F35" w:rsidRDefault="00C2090A" w:rsidP="00C2090A">
            <w:pPr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Gạc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20cm x 20cm x 6 </w:t>
            </w:r>
            <w:proofErr w:type="spellStart"/>
            <w:proofErr w:type="gram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dệt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sợi</w:t>
            </w:r>
            <w:proofErr w:type="spellEnd"/>
            <w:r>
              <w:rPr>
                <w:color w:val="000000"/>
              </w:rPr>
              <w:t xml:space="preserve"> cotton 100%,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dọc</w:t>
            </w:r>
            <w:proofErr w:type="spellEnd"/>
            <w:r>
              <w:rPr>
                <w:color w:val="000000"/>
              </w:rPr>
              <w:t xml:space="preserve"> 32/1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ngang</w:t>
            </w:r>
            <w:proofErr w:type="spellEnd"/>
            <w:r>
              <w:rPr>
                <w:color w:val="000000"/>
              </w:rPr>
              <w:t xml:space="preserve"> 32/1.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mịn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ướt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mùi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trắng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nhiên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9EA791A" w14:textId="3C06A98A" w:rsidR="00C2090A" w:rsidRPr="00980F35" w:rsidRDefault="00C2090A" w:rsidP="00C2090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Gói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3349C16" w14:textId="1E358C36" w:rsidR="00C2090A" w:rsidRPr="00980F35" w:rsidRDefault="00C2090A" w:rsidP="00C2090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3.600</w:t>
            </w:r>
          </w:p>
        </w:tc>
      </w:tr>
      <w:tr w:rsidR="00C2090A" w:rsidRPr="00980F35" w14:paraId="14D671D4" w14:textId="77777777" w:rsidTr="00C2090A">
        <w:trPr>
          <w:trHeight w:val="1346"/>
          <w:jc w:val="center"/>
        </w:trPr>
        <w:tc>
          <w:tcPr>
            <w:tcW w:w="720" w:type="dxa"/>
            <w:vAlign w:val="center"/>
          </w:tcPr>
          <w:p w14:paraId="625B5EB8" w14:textId="6F3F95B1" w:rsidR="00C2090A" w:rsidRPr="00980F35" w:rsidRDefault="00C2090A" w:rsidP="00C2090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664DAD21" w14:textId="13082287" w:rsidR="00C2090A" w:rsidRPr="00980F35" w:rsidRDefault="00C2090A" w:rsidP="00C2090A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t>Gạc</w:t>
            </w:r>
            <w:proofErr w:type="spellEnd"/>
            <w:r>
              <w:t xml:space="preserve"> </w:t>
            </w:r>
            <w:proofErr w:type="spellStart"/>
            <w:r>
              <w:t>bỏng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7492E499" w14:textId="77777777" w:rsidR="00C2090A" w:rsidRDefault="00C2090A" w:rsidP="00C2090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Gạc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hydrocol</w:t>
            </w:r>
            <w:proofErr w:type="spellEnd"/>
            <w:r>
              <w:rPr>
                <w:color w:val="000000"/>
              </w:rPr>
              <w:t xml:space="preserve">-loid, </w:t>
            </w:r>
            <w:proofErr w:type="spellStart"/>
            <w:r>
              <w:rPr>
                <w:color w:val="000000"/>
              </w:rPr>
              <w:t>dầu</w:t>
            </w:r>
            <w:proofErr w:type="spellEnd"/>
            <w:r>
              <w:rPr>
                <w:color w:val="000000"/>
              </w:rPr>
              <w:t xml:space="preserve"> paraffin, </w:t>
            </w:r>
            <w:proofErr w:type="spellStart"/>
            <w:r>
              <w:rPr>
                <w:color w:val="000000"/>
              </w:rPr>
              <w:t>sáp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khoáng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4CF7C798" w14:textId="6A02480C" w:rsidR="00C2090A" w:rsidRPr="00980F35" w:rsidRDefault="00C2090A" w:rsidP="00C2090A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: 10cm x 10cm. 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8B0EEAE" w14:textId="2D96BD92" w:rsidR="00C2090A" w:rsidRPr="00980F35" w:rsidRDefault="00C2090A" w:rsidP="00C2090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Miếng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6C16899" w14:textId="0750BDE0" w:rsidR="00C2090A" w:rsidRPr="00980F35" w:rsidRDefault="00C2090A" w:rsidP="00C2090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5.000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4695D074" w14:textId="77777777" w:rsidR="00AA07DE" w:rsidRDefault="00953B2C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 01</w:t>
      </w:r>
    </w:p>
    <w:p w14:paraId="5050AA55" w14:textId="27175E9F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2" w:name="bookmark8"/>
      <w:bookmarkStart w:id="3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2"/>
      <w:bookmarkEnd w:id="3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30A6E6F9" w14:textId="77777777" w:rsidR="00AA07DE" w:rsidRDefault="00953B2C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</w:t>
      </w:r>
      <w:r w:rsidR="001737D0" w:rsidRPr="00C2619E">
        <w:rPr>
          <w:b/>
          <w:sz w:val="26"/>
          <w:szCs w:val="26"/>
        </w:rPr>
        <w:t xml:space="preserve"> 0</w:t>
      </w:r>
      <w:r w:rsidR="001737D0">
        <w:rPr>
          <w:b/>
          <w:sz w:val="26"/>
          <w:szCs w:val="26"/>
        </w:rPr>
        <w:t>2</w:t>
      </w:r>
    </w:p>
    <w:p w14:paraId="30437EBD" w14:textId="097A3744" w:rsidR="001737D0" w:rsidRPr="00C2619E" w:rsidRDefault="001737D0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8AFF" w14:textId="77777777" w:rsidR="00880291" w:rsidRDefault="00880291">
      <w:r>
        <w:separator/>
      </w:r>
    </w:p>
  </w:endnote>
  <w:endnote w:type="continuationSeparator" w:id="0">
    <w:p w14:paraId="68966842" w14:textId="77777777" w:rsidR="00880291" w:rsidRDefault="008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A411" w14:textId="77777777" w:rsidR="00880291" w:rsidRDefault="00880291">
      <w:r>
        <w:separator/>
      </w:r>
    </w:p>
  </w:footnote>
  <w:footnote w:type="continuationSeparator" w:id="0">
    <w:p w14:paraId="38521B00" w14:textId="77777777" w:rsidR="00880291" w:rsidRDefault="0088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4F7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064C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57374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2F4"/>
    <w:rsid w:val="00271C54"/>
    <w:rsid w:val="00272572"/>
    <w:rsid w:val="00273694"/>
    <w:rsid w:val="002749A1"/>
    <w:rsid w:val="00274F18"/>
    <w:rsid w:val="00275C67"/>
    <w:rsid w:val="00276315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0AFD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1B1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C24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3F9D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1C4F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5FA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6FE5"/>
    <w:rsid w:val="0049747B"/>
    <w:rsid w:val="004979A8"/>
    <w:rsid w:val="004A0588"/>
    <w:rsid w:val="004A0F21"/>
    <w:rsid w:val="004A272E"/>
    <w:rsid w:val="004A2D00"/>
    <w:rsid w:val="004A2D26"/>
    <w:rsid w:val="004A2FA2"/>
    <w:rsid w:val="004A313E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CAB"/>
    <w:rsid w:val="004F2F37"/>
    <w:rsid w:val="004F2FB8"/>
    <w:rsid w:val="004F42ED"/>
    <w:rsid w:val="004F4A30"/>
    <w:rsid w:val="004F4CB5"/>
    <w:rsid w:val="004F6224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6470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22C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0B2C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67E2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1552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BD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A7138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37DD"/>
    <w:rsid w:val="006D4110"/>
    <w:rsid w:val="006D7272"/>
    <w:rsid w:val="006D757C"/>
    <w:rsid w:val="006E0913"/>
    <w:rsid w:val="006E0EAC"/>
    <w:rsid w:val="006E1C75"/>
    <w:rsid w:val="006E2A8F"/>
    <w:rsid w:val="006E492F"/>
    <w:rsid w:val="006E4F97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1FD0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291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4A5E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3B2C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0F35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2F36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07DE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295B"/>
    <w:rsid w:val="00AB343E"/>
    <w:rsid w:val="00AB577F"/>
    <w:rsid w:val="00AB7576"/>
    <w:rsid w:val="00AB7998"/>
    <w:rsid w:val="00AB7AE6"/>
    <w:rsid w:val="00AC07EB"/>
    <w:rsid w:val="00AC0A7C"/>
    <w:rsid w:val="00AC12E9"/>
    <w:rsid w:val="00AC1BE6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831"/>
    <w:rsid w:val="00B61A34"/>
    <w:rsid w:val="00B62F9A"/>
    <w:rsid w:val="00B64580"/>
    <w:rsid w:val="00B645CB"/>
    <w:rsid w:val="00B65D7F"/>
    <w:rsid w:val="00B66849"/>
    <w:rsid w:val="00B73191"/>
    <w:rsid w:val="00B732EB"/>
    <w:rsid w:val="00B744B4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090A"/>
    <w:rsid w:val="00C210AF"/>
    <w:rsid w:val="00C2226A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1ACA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1B08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3DB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2B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A04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552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3C19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0A3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85A"/>
    <w:rsid w:val="00FA59D1"/>
    <w:rsid w:val="00FA5A3D"/>
    <w:rsid w:val="00FA5CDF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678"/>
    <w:rsid w:val="00FD6723"/>
    <w:rsid w:val="00FD6D3B"/>
    <w:rsid w:val="00FD7DA0"/>
    <w:rsid w:val="00FE0060"/>
    <w:rsid w:val="00FE0DAD"/>
    <w:rsid w:val="00FE1B39"/>
    <w:rsid w:val="00FE2FA6"/>
    <w:rsid w:val="00FE5C5F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1269</Words>
  <Characters>7237</Characters>
  <Application>Microsoft Office Word</Application>
  <DocSecurity>0</DocSecurity>
  <PresentationFormat/>
  <Lines>60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8490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65</cp:revision>
  <cp:lastPrinted>2026-03-16T07:27:00Z</cp:lastPrinted>
  <dcterms:created xsi:type="dcterms:W3CDTF">2025-12-16T00:59:00Z</dcterms:created>
  <dcterms:modified xsi:type="dcterms:W3CDTF">2026-06-25T08:01:00Z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