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70F0A4DE" w:rsidR="005C71D7" w:rsidRPr="00C803B7" w:rsidRDefault="00E05E36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D01AC8" wp14:editId="5C13715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213253500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9B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2.9pt;margin-top:15.35pt;width:163.95pt;height:1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47049723" w14:textId="77777777" w:rsidR="00610EA2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</w:t>
            </w:r>
          </w:p>
          <w:p w14:paraId="0856C8FC" w14:textId="19615B9F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EB5449E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04285FB1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AC1BE6">
              <w:rPr>
                <w:bCs/>
                <w:i/>
                <w:iCs/>
                <w:noProof/>
                <w:sz w:val="26"/>
                <w:szCs w:val="26"/>
              </w:rPr>
              <w:t>6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6132CDBA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bookmarkStart w:id="0" w:name="_Hlk224563180"/>
      <w:r w:rsidR="00FA585A" w:rsidRPr="00E35552">
        <w:rPr>
          <w:noProof/>
          <w:sz w:val="26"/>
          <w:szCs w:val="26"/>
        </w:rPr>
        <w:t>vật tư</w:t>
      </w:r>
      <w:r w:rsidR="001B1BA0" w:rsidRPr="00E35552">
        <w:rPr>
          <w:noProof/>
          <w:sz w:val="26"/>
          <w:szCs w:val="26"/>
        </w:rPr>
        <w:t xml:space="preserve"> </w:t>
      </w:r>
      <w:bookmarkEnd w:id="0"/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74BA05AD" w:rsidR="00ED38A4" w:rsidRPr="00C803B7" w:rsidRDefault="00B851B4" w:rsidP="00011487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011487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21539575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FA585A">
        <w:rPr>
          <w:noProof/>
          <w:sz w:val="26"/>
          <w:szCs w:val="26"/>
        </w:rPr>
        <w:t>30</w:t>
      </w:r>
      <w:r w:rsidR="00DC4C24" w:rsidRPr="00B85E48">
        <w:rPr>
          <w:noProof/>
          <w:sz w:val="26"/>
          <w:szCs w:val="26"/>
        </w:rPr>
        <w:t xml:space="preserve"> </w:t>
      </w:r>
      <w:r w:rsidR="006E71F4" w:rsidRPr="00B85E48">
        <w:rPr>
          <w:noProof/>
          <w:sz w:val="26"/>
          <w:szCs w:val="26"/>
        </w:rPr>
        <w:t>tháng</w:t>
      </w:r>
      <w:r w:rsidR="00FA5CDF">
        <w:rPr>
          <w:noProof/>
          <w:sz w:val="26"/>
          <w:szCs w:val="26"/>
        </w:rPr>
        <w:t xml:space="preserve"> 6</w:t>
      </w:r>
      <w:r w:rsidR="006E71F4" w:rsidRPr="00B85E48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41F73D09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FA585A">
        <w:rPr>
          <w:noProof/>
          <w:sz w:val="26"/>
          <w:szCs w:val="26"/>
        </w:rPr>
        <w:t>30</w:t>
      </w:r>
      <w:r w:rsidR="00AA066D" w:rsidRPr="00B85E48">
        <w:rPr>
          <w:noProof/>
          <w:sz w:val="26"/>
          <w:szCs w:val="26"/>
        </w:rPr>
        <w:t xml:space="preserve"> </w:t>
      </w:r>
      <w:r w:rsidR="00C43B14" w:rsidRPr="00B85E48">
        <w:rPr>
          <w:noProof/>
          <w:sz w:val="26"/>
          <w:szCs w:val="26"/>
        </w:rPr>
        <w:t>tháng</w:t>
      </w:r>
      <w:r w:rsidR="00266E55" w:rsidRPr="00B85E48">
        <w:rPr>
          <w:noProof/>
          <w:sz w:val="26"/>
          <w:szCs w:val="26"/>
        </w:rPr>
        <w:t xml:space="preserve"> </w:t>
      </w:r>
      <w:r w:rsidR="00FA5CDF">
        <w:rPr>
          <w:noProof/>
          <w:sz w:val="26"/>
          <w:szCs w:val="26"/>
        </w:rPr>
        <w:t>6</w:t>
      </w:r>
      <w:r w:rsidR="00627F62" w:rsidRPr="00B85E48">
        <w:rPr>
          <w:noProof/>
          <w:sz w:val="26"/>
          <w:szCs w:val="26"/>
          <w:lang w:val="vi-VN"/>
        </w:rPr>
        <w:t xml:space="preserve"> </w:t>
      </w:r>
      <w:r w:rsidR="00C43B14" w:rsidRPr="00B85E48">
        <w:rPr>
          <w:noProof/>
          <w:sz w:val="26"/>
          <w:szCs w:val="26"/>
        </w:rPr>
        <w:t xml:space="preserve">năm </w:t>
      </w:r>
      <w:r w:rsidR="00C43B14" w:rsidRPr="00C803B7">
        <w:rPr>
          <w:noProof/>
          <w:sz w:val="26"/>
          <w:szCs w:val="26"/>
        </w:rPr>
        <w:t>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01FCFA37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AC1BE6" w:rsidRPr="00EF506C">
        <w:rPr>
          <w:noProof/>
          <w:sz w:val="26"/>
          <w:szCs w:val="26"/>
        </w:rPr>
        <w:t xml:space="preserve">Mua </w:t>
      </w:r>
      <w:r w:rsidR="00AC1BE6" w:rsidRPr="00E35552">
        <w:rPr>
          <w:noProof/>
          <w:sz w:val="26"/>
          <w:szCs w:val="26"/>
        </w:rPr>
        <w:t xml:space="preserve">sắm </w:t>
      </w:r>
      <w:r w:rsidR="00FA585A" w:rsidRPr="00E35552">
        <w:rPr>
          <w:noProof/>
          <w:sz w:val="26"/>
          <w:szCs w:val="26"/>
        </w:rPr>
        <w:t>vật tư</w:t>
      </w:r>
      <w:r w:rsidR="00FA5CDF" w:rsidRPr="00E35552">
        <w:rPr>
          <w:noProof/>
          <w:sz w:val="26"/>
          <w:szCs w:val="26"/>
        </w:rPr>
        <w:t xml:space="preserve">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28C2B922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 xml:space="preserve">Thư chào giá hoặc bảng báo giá của nhà thầu theo mẫu tại </w:t>
      </w:r>
      <w:r w:rsidR="00953B2C">
        <w:rPr>
          <w:noProof/>
          <w:sz w:val="26"/>
          <w:szCs w:val="26"/>
        </w:rPr>
        <w:t>biểu mẫu 01</w:t>
      </w:r>
    </w:p>
    <w:p w14:paraId="08AC9613" w14:textId="39D4A644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="00953B2C">
        <w:rPr>
          <w:noProof/>
          <w:sz w:val="26"/>
          <w:szCs w:val="26"/>
        </w:rPr>
        <w:t>biểu mẫu</w:t>
      </w:r>
      <w:r w:rsidRPr="00BF40E3">
        <w:rPr>
          <w:noProof/>
          <w:sz w:val="26"/>
          <w:szCs w:val="26"/>
        </w:rPr>
        <w:t xml:space="preserve"> 0</w:t>
      </w:r>
      <w:r>
        <w:rPr>
          <w:noProof/>
          <w:sz w:val="26"/>
          <w:szCs w:val="26"/>
        </w:rPr>
        <w:t>2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29FF19EA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5EF79CF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</w:t>
      </w:r>
      <w:r w:rsidR="004F2CAB">
        <w:rPr>
          <w:noProof/>
          <w:sz w:val="26"/>
          <w:szCs w:val="26"/>
        </w:rPr>
        <w:t>1</w:t>
      </w:r>
      <w:r>
        <w:rPr>
          <w:noProof/>
          <w:sz w:val="26"/>
          <w:szCs w:val="26"/>
        </w:rPr>
        <w:t xml:space="preserve">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194CF5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194CF5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194CF5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1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phúc</w:t>
                  </w:r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77777777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5AA69F26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</w:t>
      </w:r>
    </w:p>
    <w:p w14:paraId="184A14A3" w14:textId="084CECDA" w:rsidR="00010C33" w:rsidRPr="00C803B7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bookmarkStart w:id="2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FA585A">
        <w:rPr>
          <w:b/>
          <w:bCs/>
          <w:noProof/>
          <w:sz w:val="26"/>
          <w:szCs w:val="26"/>
        </w:rPr>
        <w:t xml:space="preserve">VẬT TƯ </w:t>
      </w:r>
      <w:r w:rsidRPr="00C803B7">
        <w:rPr>
          <w:b/>
          <w:bCs/>
          <w:sz w:val="26"/>
          <w:szCs w:val="26"/>
        </w:rPr>
        <w:t>PHỤC VỤ CÔNG TÁC KHÁM, CHỮA BỆNH 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5ED27EDA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F67B75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711FD0">
        <w:rPr>
          <w:sz w:val="26"/>
          <w:szCs w:val="26"/>
        </w:rPr>
        <w:t>6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năm</w:t>
      </w:r>
      <w:proofErr w:type="spellEnd"/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25"/>
        <w:gridCol w:w="5130"/>
        <w:gridCol w:w="900"/>
        <w:gridCol w:w="990"/>
      </w:tblGrid>
      <w:tr w:rsidR="00711FD0" w:rsidRPr="00980F35" w14:paraId="38B6DFBA" w14:textId="77777777" w:rsidTr="00276315">
        <w:trPr>
          <w:trHeight w:val="820"/>
          <w:tblHeader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  <w:hideMark/>
          </w:tcPr>
          <w:bookmarkEnd w:id="1"/>
          <w:bookmarkEnd w:id="2"/>
          <w:p w14:paraId="662DCDAC" w14:textId="77777777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0F3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  <w:hideMark/>
          </w:tcPr>
          <w:p w14:paraId="063833DA" w14:textId="77777777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80F35">
              <w:rPr>
                <w:b/>
                <w:bCs/>
                <w:sz w:val="26"/>
                <w:szCs w:val="26"/>
              </w:rPr>
              <w:t>Tên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  <w:hideMark/>
          </w:tcPr>
          <w:p w14:paraId="3529E90B" w14:textId="49DE515B" w:rsidR="00711FD0" w:rsidRPr="00980F35" w:rsidRDefault="00711FD0" w:rsidP="00711FD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0F35">
              <w:rPr>
                <w:b/>
                <w:bCs/>
                <w:sz w:val="26"/>
                <w:szCs w:val="26"/>
              </w:rPr>
              <w:t xml:space="preserve">Thông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  <w:hideMark/>
          </w:tcPr>
          <w:p w14:paraId="1BFE7A01" w14:textId="246E0462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0F35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  <w:hideMark/>
          </w:tcPr>
          <w:p w14:paraId="0C9B3116" w14:textId="77777777" w:rsidR="00711FD0" w:rsidRPr="00980F35" w:rsidRDefault="00711FD0" w:rsidP="00F940A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80F35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980F3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</w:tr>
      <w:tr w:rsidR="00276315" w:rsidRPr="00980F35" w14:paraId="1F21BA21" w14:textId="77777777" w:rsidTr="00276315">
        <w:trPr>
          <w:trHeight w:val="536"/>
          <w:jc w:val="center"/>
        </w:trPr>
        <w:tc>
          <w:tcPr>
            <w:tcW w:w="9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3DC0" w14:textId="29227294" w:rsidR="00276315" w:rsidRPr="00980F35" w:rsidRDefault="00276315" w:rsidP="00276315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1: Mua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sắm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bổ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vật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</w:p>
        </w:tc>
      </w:tr>
      <w:tr w:rsidR="00276315" w:rsidRPr="00980F35" w14:paraId="3454AFF7" w14:textId="77777777" w:rsidTr="00980F35">
        <w:trPr>
          <w:trHeight w:val="788"/>
          <w:jc w:val="center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68CE81C" w14:textId="58A92112" w:rsidR="00276315" w:rsidRPr="00980F35" w:rsidRDefault="00276315" w:rsidP="002763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6B149D3" w14:textId="6B668541" w:rsidR="00276315" w:rsidRPr="00980F35" w:rsidRDefault="00276315" w:rsidP="00276315">
            <w:pPr>
              <w:spacing w:line="276" w:lineRule="auto"/>
              <w:rPr>
                <w:sz w:val="26"/>
                <w:szCs w:val="26"/>
              </w:rPr>
            </w:pPr>
            <w:r w:rsidRPr="00980F35">
              <w:rPr>
                <w:sz w:val="26"/>
                <w:szCs w:val="26"/>
              </w:rPr>
              <w:t xml:space="preserve">Chai </w:t>
            </w:r>
            <w:proofErr w:type="spellStart"/>
            <w:r w:rsidRPr="00980F35">
              <w:rPr>
                <w:sz w:val="26"/>
                <w:szCs w:val="26"/>
              </w:rPr>
              <w:t>thủy</w:t>
            </w:r>
            <w:proofErr w:type="spellEnd"/>
            <w:r w:rsidRPr="00980F35">
              <w:rPr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A69DA59" w14:textId="57130706" w:rsidR="00276315" w:rsidRPr="00980F35" w:rsidRDefault="00276315" w:rsidP="00276315">
            <w:pPr>
              <w:rPr>
                <w:sz w:val="26"/>
                <w:szCs w:val="26"/>
              </w:rPr>
            </w:pPr>
            <w:proofErr w:type="spellStart"/>
            <w:r w:rsidRPr="00980F35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Thủy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tinh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đương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br/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>: ≥ 500ml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9EA791A" w14:textId="10014720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Chai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3349C16" w14:textId="785E6786" w:rsidR="00276315" w:rsidRPr="00980F35" w:rsidRDefault="00276315" w:rsidP="002763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1.000</w:t>
            </w:r>
          </w:p>
        </w:tc>
      </w:tr>
      <w:tr w:rsidR="00276315" w:rsidRPr="00980F35" w14:paraId="14D671D4" w14:textId="77777777" w:rsidTr="00980F35">
        <w:trPr>
          <w:trHeight w:val="806"/>
          <w:jc w:val="center"/>
        </w:trPr>
        <w:tc>
          <w:tcPr>
            <w:tcW w:w="720" w:type="dxa"/>
            <w:vAlign w:val="center"/>
          </w:tcPr>
          <w:p w14:paraId="625B5EB8" w14:textId="06A8A27D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664DAD21" w14:textId="0E6E5028" w:rsidR="00276315" w:rsidRPr="00980F35" w:rsidRDefault="00276315" w:rsidP="00276315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sz w:val="26"/>
                <w:szCs w:val="26"/>
              </w:rPr>
              <w:t>Nút</w:t>
            </w:r>
            <w:proofErr w:type="spellEnd"/>
            <w:r w:rsidRPr="00980F35">
              <w:rPr>
                <w:sz w:val="26"/>
                <w:szCs w:val="26"/>
              </w:rPr>
              <w:t xml:space="preserve"> serum </w:t>
            </w:r>
            <w:proofErr w:type="spellStart"/>
            <w:r w:rsidRPr="00980F35">
              <w:rPr>
                <w:sz w:val="26"/>
                <w:szCs w:val="26"/>
              </w:rPr>
              <w:t>cao</w:t>
            </w:r>
            <w:proofErr w:type="spellEnd"/>
            <w:r w:rsidRPr="00980F35">
              <w:rPr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sz w:val="26"/>
                <w:szCs w:val="26"/>
              </w:rPr>
              <w:t>su</w:t>
            </w:r>
            <w:proofErr w:type="spellEnd"/>
          </w:p>
        </w:tc>
        <w:tc>
          <w:tcPr>
            <w:tcW w:w="5130" w:type="dxa"/>
            <w:shd w:val="clear" w:color="000000" w:fill="FFFFFF"/>
            <w:vAlign w:val="center"/>
          </w:tcPr>
          <w:p w14:paraId="4CF7C798" w14:textId="3905D198" w:rsidR="00276315" w:rsidRPr="00980F35" w:rsidRDefault="00276315" w:rsidP="0027631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: Cao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su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nhiên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đương</w:t>
            </w:r>
            <w:proofErr w:type="spellEnd"/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58B0EEAE" w14:textId="2F467D80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16C16899" w14:textId="6DED007B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7.500</w:t>
            </w:r>
          </w:p>
        </w:tc>
      </w:tr>
      <w:tr w:rsidR="00276315" w:rsidRPr="00980F35" w14:paraId="6363000C" w14:textId="77777777" w:rsidTr="00980F35">
        <w:trPr>
          <w:trHeight w:val="806"/>
          <w:jc w:val="center"/>
        </w:trPr>
        <w:tc>
          <w:tcPr>
            <w:tcW w:w="720" w:type="dxa"/>
            <w:vAlign w:val="center"/>
          </w:tcPr>
          <w:p w14:paraId="4166E59D" w14:textId="2082BFD1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23838836" w14:textId="53057D15" w:rsidR="00276315" w:rsidRPr="00980F35" w:rsidRDefault="00276315" w:rsidP="00276315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sz w:val="26"/>
                <w:szCs w:val="26"/>
              </w:rPr>
              <w:t>Nút</w:t>
            </w:r>
            <w:proofErr w:type="spellEnd"/>
            <w:r w:rsidRPr="00980F35">
              <w:rPr>
                <w:sz w:val="26"/>
                <w:szCs w:val="26"/>
              </w:rPr>
              <w:t xml:space="preserve"> serum </w:t>
            </w:r>
            <w:proofErr w:type="spellStart"/>
            <w:r w:rsidRPr="00980F35">
              <w:rPr>
                <w:sz w:val="26"/>
                <w:szCs w:val="26"/>
              </w:rPr>
              <w:t>nhôm</w:t>
            </w:r>
            <w:proofErr w:type="spellEnd"/>
          </w:p>
        </w:tc>
        <w:tc>
          <w:tcPr>
            <w:tcW w:w="5130" w:type="dxa"/>
            <w:shd w:val="clear" w:color="000000" w:fill="FFFFFF"/>
            <w:vAlign w:val="center"/>
          </w:tcPr>
          <w:p w14:paraId="080D40BC" w14:textId="149C6566" w:rsidR="00276315" w:rsidRPr="00980F35" w:rsidRDefault="00276315" w:rsidP="0027631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Nhôm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trắng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tương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đương</w:t>
            </w:r>
            <w:proofErr w:type="spellEnd"/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7F7919DA" w14:textId="4EEABA91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63E1AAD1" w14:textId="678731B2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15.000</w:t>
            </w:r>
          </w:p>
        </w:tc>
      </w:tr>
      <w:tr w:rsidR="00276315" w:rsidRPr="00980F35" w14:paraId="3210EC50" w14:textId="77777777" w:rsidTr="00D662B6">
        <w:trPr>
          <w:trHeight w:val="608"/>
          <w:jc w:val="center"/>
        </w:trPr>
        <w:tc>
          <w:tcPr>
            <w:tcW w:w="9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1358" w14:textId="306576C5" w:rsidR="00276315" w:rsidRPr="00980F35" w:rsidRDefault="00276315" w:rsidP="00F47ECC">
            <w:pP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Nhóm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2: Mua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sắm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bổ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sung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vật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dùng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lọc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máu</w:t>
            </w:r>
            <w:proofErr w:type="spellEnd"/>
            <w:r w:rsidRPr="00980F3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b/>
                <w:bCs/>
                <w:color w:val="000000"/>
                <w:sz w:val="26"/>
                <w:szCs w:val="26"/>
              </w:rPr>
              <w:t>nhi</w:t>
            </w:r>
            <w:proofErr w:type="spellEnd"/>
          </w:p>
        </w:tc>
      </w:tr>
      <w:tr w:rsidR="00276315" w:rsidRPr="00980F35" w14:paraId="09D39311" w14:textId="77777777" w:rsidTr="00980F35">
        <w:trPr>
          <w:trHeight w:val="3596"/>
          <w:jc w:val="center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E468EA1" w14:textId="5869397E" w:rsidR="00276315" w:rsidRPr="00980F35" w:rsidRDefault="00276315" w:rsidP="002763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3DAA0F7" w14:textId="57CF81D8" w:rsidR="00276315" w:rsidRPr="00980F35" w:rsidRDefault="00276315" w:rsidP="00276315">
            <w:pPr>
              <w:spacing w:line="276" w:lineRule="auto"/>
              <w:rPr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 xml:space="preserve">Catheter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thận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nòng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55DDB79" w14:textId="2FCE2D69" w:rsidR="00276315" w:rsidRPr="00980F35" w:rsidRDefault="00276315" w:rsidP="00276315">
            <w:pPr>
              <w:rPr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 xml:space="preserve">- Thân catheter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Polyurethan,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biệt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hai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nhánh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silicon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suốt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dễ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sát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toàn,chiều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r w:rsidRPr="00980F35">
              <w:rPr>
                <w:rFonts w:ascii="Calibri" w:hAnsi="Calibri" w:cs="Calibri"/>
                <w:color w:val="000000"/>
                <w:sz w:val="26"/>
                <w:szCs w:val="26"/>
              </w:rPr>
              <w:t>≥</w:t>
            </w:r>
            <w:r w:rsidRPr="00980F35">
              <w:rPr>
                <w:color w:val="000000"/>
                <w:sz w:val="26"/>
                <w:szCs w:val="26"/>
              </w:rPr>
              <w:t xml:space="preserve"> 11cm.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tip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nón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đưa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dễ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ngăn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ngừa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chấn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thương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br/>
              <w:t xml:space="preserve">- Các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: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Catheter 6.5Fr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≥ 11cm: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Nitinol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J 0.018''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≥ 50cm,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nong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7Fr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≥ 10cm 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Bơm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tiêm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≥ 5ml,  Kim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thẳng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20G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≥ 4cm,  Dao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mổ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11</w:t>
            </w:r>
            <w:r w:rsidR="00D662B6" w:rsidRPr="00980F35">
              <w:rPr>
                <w:color w:val="000000"/>
                <w:sz w:val="26"/>
                <w:szCs w:val="26"/>
              </w:rPr>
              <w:t>.</w:t>
            </w:r>
            <w:r w:rsidRPr="00980F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CB9B68E" w14:textId="173E0400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B9D3A54" w14:textId="412C254E" w:rsidR="00276315" w:rsidRPr="00980F35" w:rsidRDefault="00276315" w:rsidP="002763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5</w:t>
            </w:r>
          </w:p>
        </w:tc>
      </w:tr>
      <w:tr w:rsidR="00276315" w:rsidRPr="00980F35" w14:paraId="008B9B65" w14:textId="77777777" w:rsidTr="00980F35">
        <w:trPr>
          <w:trHeight w:val="770"/>
          <w:jc w:val="center"/>
        </w:trPr>
        <w:tc>
          <w:tcPr>
            <w:tcW w:w="720" w:type="dxa"/>
            <w:vAlign w:val="center"/>
          </w:tcPr>
          <w:p w14:paraId="14BDB20B" w14:textId="559FE8BE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4C6412AF" w14:textId="72B09ED5" w:rsidR="00276315" w:rsidRPr="00980F35" w:rsidRDefault="00276315" w:rsidP="00276315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 xml:space="preserve">Catheter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chạy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thận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nòng</w:t>
            </w:r>
            <w:proofErr w:type="spellEnd"/>
          </w:p>
        </w:tc>
        <w:tc>
          <w:tcPr>
            <w:tcW w:w="5130" w:type="dxa"/>
            <w:shd w:val="clear" w:color="000000" w:fill="FFFFFF"/>
            <w:vAlign w:val="center"/>
          </w:tcPr>
          <w:p w14:paraId="362D9060" w14:textId="10B1DE08" w:rsidR="00276315" w:rsidRPr="00980F35" w:rsidRDefault="00276315" w:rsidP="00276315">
            <w:pPr>
              <w:rPr>
                <w:color w:val="000000"/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 xml:space="preserve">- Thân catheter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Polyurethan,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đặc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biệt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hai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nhánh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nối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nguyên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silicon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suốt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dễ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sát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an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toàn,chiều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≥ 11cm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tip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thiết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kế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nón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đưa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dễ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ngăn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ngừa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chấn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thương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br/>
              <w:t xml:space="preserve">- Các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phụ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: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Catheter 8.5Fr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≥ 11cm: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Nitinol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J 0.035''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≥ 70cm,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Cây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nong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9Fr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≥ 10cm 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Bơm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tiêm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≥ 5ml,  Kim Y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18G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≥ 7cm,  Dao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mổ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11.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0D0893B0" w14:textId="754A39AC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color w:val="00000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1D166E21" w14:textId="3B93649C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5</w:t>
            </w:r>
          </w:p>
        </w:tc>
      </w:tr>
      <w:tr w:rsidR="00276315" w:rsidRPr="00980F35" w14:paraId="36E972C8" w14:textId="77777777" w:rsidTr="001C064C">
        <w:trPr>
          <w:trHeight w:val="6260"/>
          <w:jc w:val="center"/>
        </w:trPr>
        <w:tc>
          <w:tcPr>
            <w:tcW w:w="720" w:type="dxa"/>
            <w:vAlign w:val="center"/>
          </w:tcPr>
          <w:p w14:paraId="06D51609" w14:textId="20878885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14:paraId="37BB0E6B" w14:textId="0A8D139D" w:rsidR="00276315" w:rsidRPr="00980F35" w:rsidRDefault="00276315" w:rsidP="00276315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huyết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mạch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xâm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lấn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30" w:type="dxa"/>
            <w:shd w:val="clear" w:color="000000" w:fill="FFFFFF"/>
            <w:vAlign w:val="center"/>
          </w:tcPr>
          <w:p w14:paraId="1E24F83A" w14:textId="61361179" w:rsidR="00276315" w:rsidRPr="00980F35" w:rsidRDefault="00276315" w:rsidP="00276315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đo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huyết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mạch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xâm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lấn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đường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em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van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khóa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máu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kín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br/>
              <w:t xml:space="preserve">Bao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: 2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đoạn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mã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màu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khóa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ngã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, 1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khóa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mẫu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máu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kín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, transducer DPT 3cc,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dây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IV 0.16"-60L.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Thông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kỹ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thuật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>: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Quá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-400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6000 mmHg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Cân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0: ±40 mmHg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kiện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cân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bằng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100 ±3 mmHg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nhạy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>: 5.0 µV/V/mmHg ±1%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kháng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vào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kích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thích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>): 1800 - 3300 ohms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kháng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ra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>: 285 - 315 ohms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Nhiệt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>: 15 - 40°C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lực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: -30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300 mmHg</w:t>
            </w:r>
            <w:r w:rsidRPr="00980F35">
              <w:rPr>
                <w:color w:val="000000"/>
                <w:sz w:val="26"/>
                <w:szCs w:val="26"/>
              </w:rPr>
              <w:br/>
              <w:t>+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Tốc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dòng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thấp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(3 ml/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hr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): 1.9 ml &lt;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dòng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&lt; 5.0 ml/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hr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~ 276 mmHg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Tốc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dòng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(125 ml/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phút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>) ~ 276 mmHg</w:t>
            </w:r>
            <w:r w:rsidRPr="00980F35">
              <w:rPr>
                <w:color w:val="000000"/>
                <w:sz w:val="26"/>
                <w:szCs w:val="26"/>
              </w:rPr>
              <w:br/>
              <w:t xml:space="preserve">+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xứng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0F35">
              <w:rPr>
                <w:color w:val="000000"/>
                <w:sz w:val="26"/>
                <w:szCs w:val="26"/>
              </w:rPr>
              <w:t>dò</w:t>
            </w:r>
            <w:proofErr w:type="spellEnd"/>
            <w:r w:rsidRPr="00980F35">
              <w:rPr>
                <w:color w:val="000000"/>
                <w:sz w:val="26"/>
                <w:szCs w:val="26"/>
              </w:rPr>
              <w:t xml:space="preserve"> (Symmetry): 1 ±5%</w:t>
            </w:r>
          </w:p>
        </w:tc>
        <w:tc>
          <w:tcPr>
            <w:tcW w:w="900" w:type="dxa"/>
            <w:shd w:val="clear" w:color="000000" w:fill="FFFFFF"/>
            <w:noWrap/>
            <w:vAlign w:val="center"/>
          </w:tcPr>
          <w:p w14:paraId="0B5380AC" w14:textId="72494BEF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80F35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990" w:type="dxa"/>
            <w:shd w:val="clear" w:color="000000" w:fill="FFFFFF"/>
            <w:vAlign w:val="center"/>
          </w:tcPr>
          <w:p w14:paraId="1D7BF16C" w14:textId="00F30F22" w:rsidR="00276315" w:rsidRPr="00980F35" w:rsidRDefault="00276315" w:rsidP="00276315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980F35">
              <w:rPr>
                <w:color w:val="000000"/>
                <w:sz w:val="26"/>
                <w:szCs w:val="26"/>
              </w:rPr>
              <w:t>50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4695D074" w14:textId="77777777" w:rsidR="00AA07DE" w:rsidRDefault="00953B2C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BIỂU MẪU 01</w:t>
      </w:r>
    </w:p>
    <w:p w14:paraId="5050AA55" w14:textId="27175E9F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3" w:name="bookmark8"/>
      <w:bookmarkStart w:id="4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3"/>
      <w:bookmarkEnd w:id="4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</w:t>
            </w:r>
            <w:proofErr w:type="gramStart"/>
            <w:r w:rsidRPr="00FC4F98">
              <w:rPr>
                <w:i/>
              </w:rPr>
              <w:t>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</w:t>
            </w:r>
            <w:proofErr w:type="gramEnd"/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9)*</w:t>
            </w:r>
            <w:proofErr w:type="gramEnd"/>
            <w:r>
              <w:rPr>
                <w:i/>
              </w:rPr>
              <w:t>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cộng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kể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</w:t>
      </w:r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30A6E6F9" w14:textId="77777777" w:rsidR="00AA07DE" w:rsidRDefault="00953B2C" w:rsidP="00AA07DE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BIỂU MẪU</w:t>
      </w:r>
      <w:r w:rsidR="001737D0" w:rsidRPr="00C2619E">
        <w:rPr>
          <w:b/>
          <w:sz w:val="26"/>
          <w:szCs w:val="26"/>
        </w:rPr>
        <w:t xml:space="preserve"> 0</w:t>
      </w:r>
      <w:r w:rsidR="001737D0">
        <w:rPr>
          <w:b/>
          <w:sz w:val="26"/>
          <w:szCs w:val="26"/>
        </w:rPr>
        <w:t>2</w:t>
      </w:r>
    </w:p>
    <w:p w14:paraId="30437EBD" w14:textId="097A3744" w:rsidR="001737D0" w:rsidRPr="00C2619E" w:rsidRDefault="001737D0" w:rsidP="00AA07DE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chú</w:t>
            </w:r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có))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875D" w14:textId="77777777" w:rsidR="006A7138" w:rsidRDefault="006A7138">
      <w:r>
        <w:separator/>
      </w:r>
    </w:p>
  </w:endnote>
  <w:endnote w:type="continuationSeparator" w:id="0">
    <w:p w14:paraId="2C835474" w14:textId="77777777" w:rsidR="006A7138" w:rsidRDefault="006A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19AB" w14:textId="77777777" w:rsidR="006A7138" w:rsidRDefault="006A7138">
      <w:r>
        <w:separator/>
      </w:r>
    </w:p>
  </w:footnote>
  <w:footnote w:type="continuationSeparator" w:id="0">
    <w:p w14:paraId="13CD630C" w14:textId="77777777" w:rsidR="006A7138" w:rsidRDefault="006A7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016F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1487"/>
    <w:rsid w:val="0001249D"/>
    <w:rsid w:val="00014373"/>
    <w:rsid w:val="00017776"/>
    <w:rsid w:val="000177D7"/>
    <w:rsid w:val="00017DF4"/>
    <w:rsid w:val="00020D9D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689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847"/>
    <w:rsid w:val="00047BA4"/>
    <w:rsid w:val="00051542"/>
    <w:rsid w:val="0005363B"/>
    <w:rsid w:val="00055BDD"/>
    <w:rsid w:val="00055BE3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4F7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3BB8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65AC"/>
    <w:rsid w:val="0013689F"/>
    <w:rsid w:val="001379E2"/>
    <w:rsid w:val="0014073E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6E3B"/>
    <w:rsid w:val="00167A30"/>
    <w:rsid w:val="00172A27"/>
    <w:rsid w:val="00172B49"/>
    <w:rsid w:val="00172BEA"/>
    <w:rsid w:val="001737D0"/>
    <w:rsid w:val="00173D30"/>
    <w:rsid w:val="001743E2"/>
    <w:rsid w:val="001749C9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CF5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064C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C54"/>
    <w:rsid w:val="00272572"/>
    <w:rsid w:val="00273694"/>
    <w:rsid w:val="002749A1"/>
    <w:rsid w:val="00274F18"/>
    <w:rsid w:val="00275C67"/>
    <w:rsid w:val="00276315"/>
    <w:rsid w:val="00277678"/>
    <w:rsid w:val="002803AA"/>
    <w:rsid w:val="00280DFF"/>
    <w:rsid w:val="00281F32"/>
    <w:rsid w:val="00284FE2"/>
    <w:rsid w:val="00285B18"/>
    <w:rsid w:val="002864EA"/>
    <w:rsid w:val="00287087"/>
    <w:rsid w:val="002877BB"/>
    <w:rsid w:val="00287B45"/>
    <w:rsid w:val="002924FC"/>
    <w:rsid w:val="002926E2"/>
    <w:rsid w:val="00292CAC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0AFD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271F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1B1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97D6C"/>
    <w:rsid w:val="003A0A18"/>
    <w:rsid w:val="003A0B91"/>
    <w:rsid w:val="003A0C24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3F9D"/>
    <w:rsid w:val="003B475C"/>
    <w:rsid w:val="003B47EF"/>
    <w:rsid w:val="003B4C2D"/>
    <w:rsid w:val="003B6266"/>
    <w:rsid w:val="003B6368"/>
    <w:rsid w:val="003C26C0"/>
    <w:rsid w:val="003C283A"/>
    <w:rsid w:val="003C2C14"/>
    <w:rsid w:val="003C35BC"/>
    <w:rsid w:val="003C4316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1C4F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29E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4346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6FE5"/>
    <w:rsid w:val="0049747B"/>
    <w:rsid w:val="004979A8"/>
    <w:rsid w:val="004A0588"/>
    <w:rsid w:val="004A0F21"/>
    <w:rsid w:val="004A272E"/>
    <w:rsid w:val="004A2D00"/>
    <w:rsid w:val="004A2D26"/>
    <w:rsid w:val="004A2FA2"/>
    <w:rsid w:val="004A313E"/>
    <w:rsid w:val="004A3288"/>
    <w:rsid w:val="004A5C33"/>
    <w:rsid w:val="004A7A0F"/>
    <w:rsid w:val="004B0737"/>
    <w:rsid w:val="004B199C"/>
    <w:rsid w:val="004B1C15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128"/>
    <w:rsid w:val="004E6B7A"/>
    <w:rsid w:val="004F02AF"/>
    <w:rsid w:val="004F28D2"/>
    <w:rsid w:val="004F2CAB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50E0"/>
    <w:rsid w:val="005356C5"/>
    <w:rsid w:val="00537183"/>
    <w:rsid w:val="00537AB1"/>
    <w:rsid w:val="00541C18"/>
    <w:rsid w:val="0054202F"/>
    <w:rsid w:val="00544331"/>
    <w:rsid w:val="005443AD"/>
    <w:rsid w:val="00546470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0B2C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0EA2"/>
    <w:rsid w:val="006111E1"/>
    <w:rsid w:val="00613A71"/>
    <w:rsid w:val="00614E2C"/>
    <w:rsid w:val="006167E2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1552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47EE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BD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A7138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37DD"/>
    <w:rsid w:val="006D4110"/>
    <w:rsid w:val="006D7272"/>
    <w:rsid w:val="006D757C"/>
    <w:rsid w:val="006E0913"/>
    <w:rsid w:val="006E0EAC"/>
    <w:rsid w:val="006E1C75"/>
    <w:rsid w:val="006E2A8F"/>
    <w:rsid w:val="006E492F"/>
    <w:rsid w:val="006E4F97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1FD0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87B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23EA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102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4A5E"/>
    <w:rsid w:val="00916063"/>
    <w:rsid w:val="009202BA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222A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3B2C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77F7B"/>
    <w:rsid w:val="00980F35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7FE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58C6"/>
    <w:rsid w:val="00A35A64"/>
    <w:rsid w:val="00A402E4"/>
    <w:rsid w:val="00A40693"/>
    <w:rsid w:val="00A41013"/>
    <w:rsid w:val="00A41030"/>
    <w:rsid w:val="00A42F36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5F95"/>
    <w:rsid w:val="00A56402"/>
    <w:rsid w:val="00A576BE"/>
    <w:rsid w:val="00A600CB"/>
    <w:rsid w:val="00A61B0B"/>
    <w:rsid w:val="00A61EBD"/>
    <w:rsid w:val="00A62430"/>
    <w:rsid w:val="00A64E3E"/>
    <w:rsid w:val="00A672EE"/>
    <w:rsid w:val="00A705C3"/>
    <w:rsid w:val="00A70A7C"/>
    <w:rsid w:val="00A70E80"/>
    <w:rsid w:val="00A719B0"/>
    <w:rsid w:val="00A71D4B"/>
    <w:rsid w:val="00A72BEB"/>
    <w:rsid w:val="00A732DE"/>
    <w:rsid w:val="00A749B4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07DE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295B"/>
    <w:rsid w:val="00AB343E"/>
    <w:rsid w:val="00AB577F"/>
    <w:rsid w:val="00AB7576"/>
    <w:rsid w:val="00AB7998"/>
    <w:rsid w:val="00AB7AE6"/>
    <w:rsid w:val="00AC07EB"/>
    <w:rsid w:val="00AC0A7C"/>
    <w:rsid w:val="00AC12E9"/>
    <w:rsid w:val="00AC1BE6"/>
    <w:rsid w:val="00AC24A0"/>
    <w:rsid w:val="00AC2822"/>
    <w:rsid w:val="00AC452E"/>
    <w:rsid w:val="00AC5E5B"/>
    <w:rsid w:val="00AC6B72"/>
    <w:rsid w:val="00AC6C46"/>
    <w:rsid w:val="00AC6C68"/>
    <w:rsid w:val="00AC71F4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8A6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57C4A"/>
    <w:rsid w:val="00B606FC"/>
    <w:rsid w:val="00B60E5B"/>
    <w:rsid w:val="00B61831"/>
    <w:rsid w:val="00B61A34"/>
    <w:rsid w:val="00B62F9A"/>
    <w:rsid w:val="00B64580"/>
    <w:rsid w:val="00B645CB"/>
    <w:rsid w:val="00B65D7F"/>
    <w:rsid w:val="00B66849"/>
    <w:rsid w:val="00B73191"/>
    <w:rsid w:val="00B732EB"/>
    <w:rsid w:val="00B744B4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E48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479A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10AF"/>
    <w:rsid w:val="00C2226A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1ACA"/>
    <w:rsid w:val="00C32FE2"/>
    <w:rsid w:val="00C33EED"/>
    <w:rsid w:val="00C33F5C"/>
    <w:rsid w:val="00C349F2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4BE4"/>
    <w:rsid w:val="00C65CF4"/>
    <w:rsid w:val="00C66C7A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146B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344"/>
    <w:rsid w:val="00D37A4A"/>
    <w:rsid w:val="00D37E72"/>
    <w:rsid w:val="00D37FCE"/>
    <w:rsid w:val="00D40876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3DB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2B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A04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0BD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552"/>
    <w:rsid w:val="00E35CC2"/>
    <w:rsid w:val="00E365CB"/>
    <w:rsid w:val="00E37FD4"/>
    <w:rsid w:val="00E4026A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3C19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67B7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0A3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85A"/>
    <w:rsid w:val="00FA59D1"/>
    <w:rsid w:val="00FA5A3D"/>
    <w:rsid w:val="00FA5CDF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678"/>
    <w:rsid w:val="00FD6723"/>
    <w:rsid w:val="00FD6D3B"/>
    <w:rsid w:val="00FD7DA0"/>
    <w:rsid w:val="00FE0060"/>
    <w:rsid w:val="00FE0DAD"/>
    <w:rsid w:val="00FE1B39"/>
    <w:rsid w:val="00FE2FA6"/>
    <w:rsid w:val="00FE5C5F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1489</Words>
  <Characters>8492</Characters>
  <Application>Microsoft Office Word</Application>
  <DocSecurity>0</DocSecurity>
  <PresentationFormat/>
  <Lines>70</Lines>
  <Paragraphs>19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9962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62</cp:revision>
  <cp:lastPrinted>2026-03-16T07:27:00Z</cp:lastPrinted>
  <dcterms:created xsi:type="dcterms:W3CDTF">2025-12-16T00:59:00Z</dcterms:created>
  <dcterms:modified xsi:type="dcterms:W3CDTF">2026-06-16T01:32:00Z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