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04285FB1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AC1BE6">
              <w:rPr>
                <w:bCs/>
                <w:i/>
                <w:iCs/>
                <w:noProof/>
                <w:sz w:val="26"/>
                <w:szCs w:val="26"/>
              </w:rPr>
              <w:t>6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439A4048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AC1BE6">
        <w:rPr>
          <w:noProof/>
          <w:sz w:val="26"/>
          <w:szCs w:val="26"/>
        </w:rPr>
        <w:t>dung dịch rửa vết thương</w:t>
      </w:r>
      <w:r w:rsidR="001B1BA0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79E67F24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AC1BE6">
        <w:rPr>
          <w:noProof/>
          <w:sz w:val="26"/>
          <w:szCs w:val="26"/>
        </w:rPr>
        <w:t>16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>tháng</w:t>
      </w:r>
      <w:r w:rsidR="00FA5CDF">
        <w:rPr>
          <w:noProof/>
          <w:sz w:val="26"/>
          <w:szCs w:val="26"/>
        </w:rPr>
        <w:t xml:space="preserve"> 6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3941330B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AC1BE6">
        <w:rPr>
          <w:noProof/>
          <w:sz w:val="26"/>
          <w:szCs w:val="26"/>
        </w:rPr>
        <w:t>16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FA5CDF">
        <w:rPr>
          <w:noProof/>
          <w:sz w:val="26"/>
          <w:szCs w:val="26"/>
        </w:rPr>
        <w:t>6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122A22D2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AC1BE6" w:rsidRPr="00EF506C">
        <w:rPr>
          <w:noProof/>
          <w:sz w:val="26"/>
          <w:szCs w:val="26"/>
        </w:rPr>
        <w:t xml:space="preserve">Mua sắm </w:t>
      </w:r>
      <w:r w:rsidR="00AC1BE6">
        <w:rPr>
          <w:noProof/>
          <w:sz w:val="26"/>
          <w:szCs w:val="26"/>
        </w:rPr>
        <w:t>dung dịch rửa vết thương</w:t>
      </w:r>
      <w:r w:rsidR="00FA5CDF" w:rsidRPr="00FA5CDF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5EF79CF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</w:t>
      </w:r>
      <w:r w:rsidR="004F2CAB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 xml:space="preserve">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phúc</w:t>
                  </w:r>
                  <w:proofErr w:type="spellEnd"/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5E60D4EA" w:rsidR="002C13EB" w:rsidRDefault="00010C33" w:rsidP="00FD6678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711FD0">
        <w:rPr>
          <w:b/>
          <w:bCs/>
          <w:noProof/>
          <w:sz w:val="26"/>
          <w:szCs w:val="26"/>
        </w:rPr>
        <w:t>DUNG DỊCH RỬA VẾT THƯƠNG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5ED27EDA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711FD0">
        <w:rPr>
          <w:sz w:val="26"/>
          <w:szCs w:val="26"/>
        </w:rPr>
        <w:t>6</w:t>
      </w:r>
      <w:r w:rsidRPr="00C803B7">
        <w:rPr>
          <w:sz w:val="26"/>
          <w:szCs w:val="26"/>
        </w:rPr>
        <w:t xml:space="preserve"> năm</w:t>
      </w:r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5"/>
        <w:gridCol w:w="5130"/>
        <w:gridCol w:w="900"/>
        <w:gridCol w:w="990"/>
      </w:tblGrid>
      <w:tr w:rsidR="00711FD0" w:rsidRPr="007D587B" w14:paraId="38B6DFBA" w14:textId="77777777" w:rsidTr="005D0B2C">
        <w:trPr>
          <w:trHeight w:val="820"/>
          <w:tblHeader/>
          <w:jc w:val="center"/>
        </w:trPr>
        <w:tc>
          <w:tcPr>
            <w:tcW w:w="720" w:type="dxa"/>
            <w:vAlign w:val="center"/>
            <w:hideMark/>
          </w:tcPr>
          <w:bookmarkEnd w:id="1"/>
          <w:bookmarkEnd w:id="2"/>
          <w:p w14:paraId="662DCDAC" w14:textId="77777777" w:rsidR="00711FD0" w:rsidRPr="007D587B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25" w:type="dxa"/>
            <w:vAlign w:val="center"/>
            <w:hideMark/>
          </w:tcPr>
          <w:p w14:paraId="063833DA" w14:textId="77777777" w:rsidR="00711FD0" w:rsidRPr="007D587B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30" w:type="dxa"/>
            <w:vAlign w:val="center"/>
            <w:hideMark/>
          </w:tcPr>
          <w:p w14:paraId="3529E90B" w14:textId="49DE515B" w:rsidR="00711FD0" w:rsidRPr="007D587B" w:rsidRDefault="00711FD0" w:rsidP="00711F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vAlign w:val="center"/>
            <w:hideMark/>
          </w:tcPr>
          <w:p w14:paraId="1BFE7A01" w14:textId="246E0462" w:rsidR="00711FD0" w:rsidRPr="007D587B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vAlign w:val="center"/>
            <w:hideMark/>
          </w:tcPr>
          <w:p w14:paraId="0C9B3116" w14:textId="77777777" w:rsidR="00711FD0" w:rsidRPr="007D587B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711FD0" w:rsidRPr="007D587B" w14:paraId="1F21BA21" w14:textId="77777777" w:rsidTr="005D0B2C">
        <w:trPr>
          <w:trHeight w:val="4595"/>
          <w:jc w:val="center"/>
        </w:trPr>
        <w:tc>
          <w:tcPr>
            <w:tcW w:w="720" w:type="dxa"/>
            <w:vAlign w:val="center"/>
          </w:tcPr>
          <w:p w14:paraId="4BDF5783" w14:textId="4A1BA89D" w:rsidR="00711FD0" w:rsidRPr="007D587B" w:rsidRDefault="00711FD0" w:rsidP="00711F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522D2843" w14:textId="76E12197" w:rsidR="00711FD0" w:rsidRPr="007D587B" w:rsidRDefault="00711FD0" w:rsidP="00711FD0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Dung </w:t>
            </w:r>
            <w:proofErr w:type="spellStart"/>
            <w:r>
              <w:rPr>
                <w:color w:val="000000"/>
              </w:rPr>
              <w:t>dịch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thương</w:t>
            </w:r>
            <w:proofErr w:type="spellEnd"/>
            <w:r>
              <w:rPr>
                <w:color w:val="000000"/>
              </w:rPr>
              <w:t xml:space="preserve"> SUPORAN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35D2A2B4" w14:textId="27732CCB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Thành </w:t>
            </w:r>
            <w:proofErr w:type="spellStart"/>
            <w:r w:rsidRPr="00711FD0">
              <w:rPr>
                <w:color w:val="000000"/>
              </w:rPr>
              <w:t>phần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Nước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tinh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khiết</w:t>
            </w:r>
            <w:proofErr w:type="spellEnd"/>
            <w:r w:rsidRPr="00711FD0">
              <w:rPr>
                <w:color w:val="000000"/>
              </w:rPr>
              <w:t>, sodium chloride, hypochlorous acid, sodium hypochlorite</w:t>
            </w:r>
          </w:p>
          <w:p w14:paraId="6CB8AF2D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Công </w:t>
            </w:r>
            <w:proofErr w:type="spellStart"/>
            <w:r w:rsidRPr="00711FD0">
              <w:rPr>
                <w:color w:val="000000"/>
              </w:rPr>
              <w:t>dụng</w:t>
            </w:r>
            <w:proofErr w:type="spellEnd"/>
            <w:r w:rsidRPr="00711FD0">
              <w:rPr>
                <w:color w:val="000000"/>
              </w:rPr>
              <w:t xml:space="preserve">: </w:t>
            </w:r>
          </w:p>
          <w:p w14:paraId="04253EBF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bề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mặt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cấp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tính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mạn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tính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23E4E05B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gạc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tẩm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ướt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thay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để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tháo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gỡ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nhẹ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nhàng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hạn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chế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giác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đau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1E7FDB07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trầy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xước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bỏng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nhẹ</w:t>
            </w:r>
            <w:proofErr w:type="spellEnd"/>
            <w:r w:rsidRPr="00711FD0">
              <w:rPr>
                <w:color w:val="000000"/>
              </w:rPr>
              <w:t xml:space="preserve"> (</w:t>
            </w:r>
            <w:proofErr w:type="spellStart"/>
            <w:r w:rsidRPr="00711FD0">
              <w:rPr>
                <w:color w:val="000000"/>
              </w:rPr>
              <w:t>độ</w:t>
            </w:r>
            <w:proofErr w:type="spellEnd"/>
            <w:r w:rsidRPr="00711FD0">
              <w:rPr>
                <w:color w:val="000000"/>
              </w:rPr>
              <w:t xml:space="preserve"> 1–2) </w:t>
            </w:r>
            <w:proofErr w:type="spellStart"/>
            <w:r w:rsidRPr="00711FD0">
              <w:rPr>
                <w:color w:val="000000"/>
              </w:rPr>
              <w:t>trên</w:t>
            </w:r>
            <w:proofErr w:type="spellEnd"/>
            <w:r w:rsidRPr="00711FD0">
              <w:rPr>
                <w:color w:val="000000"/>
              </w:rPr>
              <w:t xml:space="preserve"> da </w:t>
            </w:r>
            <w:proofErr w:type="spellStart"/>
            <w:r w:rsidRPr="00711FD0">
              <w:rPr>
                <w:color w:val="000000"/>
              </w:rPr>
              <w:t>hoặc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niêm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mạc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2A025876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bề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mặt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tổn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thực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hiện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liệu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pháp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chăm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sóc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khác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37087432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mùi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hôi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thường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gặp</w:t>
            </w:r>
            <w:proofErr w:type="spellEnd"/>
            <w:r w:rsidRPr="00711FD0">
              <w:rPr>
                <w:color w:val="000000"/>
              </w:rPr>
              <w:t xml:space="preserve"> ở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lâu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ngày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hoặc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có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dịch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tiết</w:t>
            </w:r>
            <w:proofErr w:type="spellEnd"/>
          </w:p>
          <w:p w14:paraId="5A5E6706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Quy </w:t>
            </w:r>
            <w:proofErr w:type="spellStart"/>
            <w:r w:rsidRPr="00711FD0">
              <w:rPr>
                <w:color w:val="000000"/>
              </w:rPr>
              <w:t>cách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đóng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gói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Hộp</w:t>
            </w:r>
            <w:proofErr w:type="spellEnd"/>
            <w:r w:rsidRPr="00711FD0">
              <w:rPr>
                <w:color w:val="000000"/>
              </w:rPr>
              <w:t xml:space="preserve"> 01 chai 200ml</w:t>
            </w:r>
          </w:p>
          <w:p w14:paraId="60312C01" w14:textId="144B30C4" w:rsidR="00711FD0" w:rsidRPr="006E4F97" w:rsidRDefault="00711FD0" w:rsidP="00711FD0">
            <w:pPr>
              <w:jc w:val="both"/>
              <w:rPr>
                <w:color w:val="000000"/>
              </w:rPr>
            </w:pPr>
            <w:proofErr w:type="spellStart"/>
            <w:r w:rsidRPr="00711FD0">
              <w:rPr>
                <w:color w:val="000000"/>
              </w:rPr>
              <w:t>Tiêu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chuẩn</w:t>
            </w:r>
            <w:proofErr w:type="spellEnd"/>
            <w:r w:rsidRPr="00711FD0">
              <w:rPr>
                <w:color w:val="000000"/>
              </w:rPr>
              <w:t>: ISO 13485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968B494" w14:textId="784BD545" w:rsidR="00711FD0" w:rsidRPr="007D587B" w:rsidRDefault="00711FD0" w:rsidP="00711FD0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Hộp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0E43DC0" w14:textId="1041B6EC" w:rsidR="00711FD0" w:rsidRPr="007D587B" w:rsidRDefault="00711FD0" w:rsidP="00711FD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2.000</w:t>
            </w:r>
          </w:p>
        </w:tc>
      </w:tr>
      <w:tr w:rsidR="00711FD0" w:rsidRPr="007D587B" w14:paraId="3454AFF7" w14:textId="77777777" w:rsidTr="005D0B2C">
        <w:trPr>
          <w:trHeight w:val="4316"/>
          <w:jc w:val="center"/>
        </w:trPr>
        <w:tc>
          <w:tcPr>
            <w:tcW w:w="720" w:type="dxa"/>
            <w:vAlign w:val="center"/>
          </w:tcPr>
          <w:p w14:paraId="268CE81C" w14:textId="72957EE8" w:rsidR="00711FD0" w:rsidRPr="007D587B" w:rsidRDefault="00711FD0" w:rsidP="00711F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06B149D3" w14:textId="5B973E7F" w:rsidR="00711FD0" w:rsidRPr="007D587B" w:rsidRDefault="00711FD0" w:rsidP="00711F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Dung </w:t>
            </w:r>
            <w:proofErr w:type="spellStart"/>
            <w:r>
              <w:rPr>
                <w:color w:val="000000"/>
              </w:rPr>
              <w:t>dịch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thương</w:t>
            </w:r>
            <w:proofErr w:type="spellEnd"/>
            <w:r>
              <w:rPr>
                <w:color w:val="000000"/>
              </w:rPr>
              <w:t xml:space="preserve"> SUPORAN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50CA9C83" w14:textId="77777777" w:rsidR="006E4F97" w:rsidRDefault="006E4F97" w:rsidP="00711FD0">
            <w:pPr>
              <w:jc w:val="both"/>
              <w:rPr>
                <w:color w:val="000000"/>
              </w:rPr>
            </w:pPr>
          </w:p>
          <w:p w14:paraId="54457DA1" w14:textId="5D6041D6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Thành </w:t>
            </w:r>
            <w:proofErr w:type="spellStart"/>
            <w:r w:rsidRPr="00711FD0">
              <w:rPr>
                <w:color w:val="000000"/>
              </w:rPr>
              <w:t>phần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Nước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tinh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khiết</w:t>
            </w:r>
            <w:proofErr w:type="spellEnd"/>
            <w:r w:rsidRPr="00711FD0">
              <w:rPr>
                <w:color w:val="000000"/>
              </w:rPr>
              <w:t>, sodium chloride, hypochlorous acid, sodium hypochlorite</w:t>
            </w:r>
          </w:p>
          <w:p w14:paraId="08F16E1F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Công </w:t>
            </w:r>
            <w:proofErr w:type="spellStart"/>
            <w:r w:rsidRPr="00711FD0">
              <w:rPr>
                <w:color w:val="000000"/>
              </w:rPr>
              <w:t>dụng</w:t>
            </w:r>
            <w:proofErr w:type="spellEnd"/>
            <w:r w:rsidRPr="00711FD0">
              <w:rPr>
                <w:color w:val="000000"/>
              </w:rPr>
              <w:t xml:space="preserve">: </w:t>
            </w:r>
          </w:p>
          <w:p w14:paraId="311A4C91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bề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mặt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cấp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tính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mạn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tính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58F81E15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gạc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tẩm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ướt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thay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để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tháo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gỡ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nhẹ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nhàng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hạn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chế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giác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đau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41A6E970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trầy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xước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bỏng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nhẹ</w:t>
            </w:r>
            <w:proofErr w:type="spellEnd"/>
            <w:r w:rsidRPr="00711FD0">
              <w:rPr>
                <w:color w:val="000000"/>
              </w:rPr>
              <w:t xml:space="preserve"> (</w:t>
            </w:r>
            <w:proofErr w:type="spellStart"/>
            <w:r w:rsidRPr="00711FD0">
              <w:rPr>
                <w:color w:val="000000"/>
              </w:rPr>
              <w:t>độ</w:t>
            </w:r>
            <w:proofErr w:type="spellEnd"/>
            <w:r w:rsidRPr="00711FD0">
              <w:rPr>
                <w:color w:val="000000"/>
              </w:rPr>
              <w:t xml:space="preserve"> 1–2) </w:t>
            </w:r>
            <w:proofErr w:type="spellStart"/>
            <w:r w:rsidRPr="00711FD0">
              <w:rPr>
                <w:color w:val="000000"/>
              </w:rPr>
              <w:t>trên</w:t>
            </w:r>
            <w:proofErr w:type="spellEnd"/>
            <w:r w:rsidRPr="00711FD0">
              <w:rPr>
                <w:color w:val="000000"/>
              </w:rPr>
              <w:t xml:space="preserve"> da </w:t>
            </w:r>
            <w:proofErr w:type="spellStart"/>
            <w:r w:rsidRPr="00711FD0">
              <w:rPr>
                <w:color w:val="000000"/>
              </w:rPr>
              <w:t>hoặc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niêm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mạc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3B565769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bề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mặt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tổn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trước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thực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hiện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liệu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pháp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chăm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sóc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khác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7A643C4B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-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mùi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hôi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thường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gặp</w:t>
            </w:r>
            <w:proofErr w:type="spellEnd"/>
            <w:r w:rsidRPr="00711FD0">
              <w:rPr>
                <w:color w:val="000000"/>
              </w:rPr>
              <w:t xml:space="preserve"> ở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lâu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ngày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hoặc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có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dịch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tiết</w:t>
            </w:r>
            <w:proofErr w:type="spellEnd"/>
          </w:p>
          <w:p w14:paraId="726A11B0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Quy </w:t>
            </w:r>
            <w:proofErr w:type="spellStart"/>
            <w:r w:rsidRPr="00711FD0">
              <w:rPr>
                <w:color w:val="000000"/>
              </w:rPr>
              <w:t>cách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đóng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gói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Hộp</w:t>
            </w:r>
            <w:proofErr w:type="spellEnd"/>
            <w:r w:rsidRPr="00711FD0">
              <w:rPr>
                <w:color w:val="000000"/>
              </w:rPr>
              <w:t xml:space="preserve"> 01 chai 500ml</w:t>
            </w:r>
          </w:p>
          <w:p w14:paraId="1128981D" w14:textId="77777777" w:rsidR="00711FD0" w:rsidRDefault="00711FD0" w:rsidP="00711FD0">
            <w:pPr>
              <w:rPr>
                <w:color w:val="000000"/>
              </w:rPr>
            </w:pPr>
            <w:proofErr w:type="spellStart"/>
            <w:r w:rsidRPr="00711FD0">
              <w:rPr>
                <w:color w:val="000000"/>
              </w:rPr>
              <w:t>Tiêu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chuẩn</w:t>
            </w:r>
            <w:proofErr w:type="spellEnd"/>
            <w:r w:rsidRPr="00711FD0">
              <w:rPr>
                <w:color w:val="000000"/>
              </w:rPr>
              <w:t>: ISO 13485</w:t>
            </w:r>
          </w:p>
          <w:p w14:paraId="5A69DA59" w14:textId="16BD5792" w:rsidR="006E4F97" w:rsidRPr="00711FD0" w:rsidRDefault="006E4F97" w:rsidP="00711FD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29EA791A" w14:textId="22213F16" w:rsidR="00711FD0" w:rsidRPr="007D587B" w:rsidRDefault="00711FD0" w:rsidP="00711FD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Hộp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23349C16" w14:textId="707E02E9" w:rsidR="00711FD0" w:rsidRPr="007D587B" w:rsidRDefault="00711FD0" w:rsidP="00711FD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1.600</w:t>
            </w:r>
          </w:p>
        </w:tc>
      </w:tr>
      <w:tr w:rsidR="00711FD0" w:rsidRPr="007D587B" w14:paraId="14D671D4" w14:textId="77777777" w:rsidTr="005D0B2C">
        <w:trPr>
          <w:trHeight w:val="1346"/>
          <w:jc w:val="center"/>
        </w:trPr>
        <w:tc>
          <w:tcPr>
            <w:tcW w:w="720" w:type="dxa"/>
            <w:vAlign w:val="center"/>
          </w:tcPr>
          <w:p w14:paraId="625B5EB8" w14:textId="5E9AD1C6" w:rsidR="00711FD0" w:rsidRPr="007D587B" w:rsidRDefault="00711FD0" w:rsidP="00711FD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664DAD21" w14:textId="6E825CFA" w:rsidR="00711FD0" w:rsidRPr="007D587B" w:rsidRDefault="00711FD0" w:rsidP="00711FD0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Hydrogel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thương</w:t>
            </w:r>
            <w:proofErr w:type="spellEnd"/>
            <w:r>
              <w:rPr>
                <w:color w:val="000000"/>
              </w:rPr>
              <w:t xml:space="preserve"> HEMINGEL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3104D1C8" w14:textId="77777777" w:rsidR="006E4F97" w:rsidRDefault="006E4F97" w:rsidP="00711FD0">
            <w:pPr>
              <w:jc w:val="both"/>
              <w:rPr>
                <w:color w:val="000000"/>
              </w:rPr>
            </w:pPr>
          </w:p>
          <w:p w14:paraId="1A35C4D4" w14:textId="07E32B6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Thành </w:t>
            </w:r>
            <w:proofErr w:type="spellStart"/>
            <w:r w:rsidRPr="00711FD0">
              <w:rPr>
                <w:color w:val="000000"/>
              </w:rPr>
              <w:t>phần</w:t>
            </w:r>
            <w:proofErr w:type="spellEnd"/>
            <w:r w:rsidRPr="00711FD0">
              <w:rPr>
                <w:color w:val="000000"/>
              </w:rPr>
              <w:t xml:space="preserve">: Purified water, Sodium chloride, Hypochlorous acid, Sodium </w:t>
            </w:r>
            <w:proofErr w:type="spellStart"/>
            <w:r w:rsidRPr="00711FD0">
              <w:rPr>
                <w:color w:val="000000"/>
              </w:rPr>
              <w:t>hypochloride</w:t>
            </w:r>
            <w:proofErr w:type="spellEnd"/>
            <w:r w:rsidRPr="00711FD0">
              <w:rPr>
                <w:color w:val="000000"/>
              </w:rPr>
              <w:t>, Ozone, Hydroperoxyl, Singlet oxygen, Polyacrylate Crosspolymer-6, EDTA</w:t>
            </w:r>
          </w:p>
          <w:p w14:paraId="1BCCC2F9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Công </w:t>
            </w:r>
            <w:proofErr w:type="spellStart"/>
            <w:r w:rsidRPr="00711FD0">
              <w:rPr>
                <w:color w:val="000000"/>
              </w:rPr>
              <w:t>dụng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Hỗ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trợ</w:t>
            </w:r>
            <w:proofErr w:type="spellEnd"/>
            <w:r w:rsidRPr="00711FD0">
              <w:rPr>
                <w:color w:val="000000"/>
              </w:rPr>
              <w:t>:</w:t>
            </w:r>
          </w:p>
          <w:p w14:paraId="196088A6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Làm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hở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cấp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mạn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tính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27671901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Tăng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cường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loại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bỏ</w:t>
            </w:r>
            <w:proofErr w:type="spellEnd"/>
            <w:r w:rsidRPr="00711FD0">
              <w:rPr>
                <w:color w:val="000000"/>
              </w:rPr>
              <w:t xml:space="preserve"> Biofilm </w:t>
            </w:r>
            <w:proofErr w:type="spellStart"/>
            <w:r w:rsidRPr="00711FD0">
              <w:rPr>
                <w:color w:val="000000"/>
              </w:rPr>
              <w:t>tại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nhiễm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trùng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thúc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đẩy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nhanh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lành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393706E4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phản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ứng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viêm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quá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mức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rút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ngắn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thời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gian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các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biến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chứng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sau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lành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0F103644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Tạo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độ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ẩm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phù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hợp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thúc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đẩy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tăng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sinh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mô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hạt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nhanh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chóng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7BFE9595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đau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vảy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cứng</w:t>
            </w:r>
            <w:proofErr w:type="spellEnd"/>
            <w:r w:rsidRPr="00711FD0">
              <w:rPr>
                <w:color w:val="000000"/>
              </w:rPr>
              <w:t xml:space="preserve">, </w:t>
            </w:r>
            <w:proofErr w:type="spellStart"/>
            <w:r w:rsidRPr="00711FD0">
              <w:rPr>
                <w:color w:val="000000"/>
              </w:rPr>
              <w:t>giảm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tạo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sẹo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xấu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70BD6EE2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+ </w:t>
            </w:r>
            <w:proofErr w:type="spellStart"/>
            <w:r w:rsidRPr="00711FD0">
              <w:rPr>
                <w:color w:val="000000"/>
              </w:rPr>
              <w:t>Thúc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đẩy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quá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trình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tự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cắt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lọc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mô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tổn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và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khử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mùi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hôi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tại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vết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thương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hoại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tử</w:t>
            </w:r>
            <w:proofErr w:type="spellEnd"/>
            <w:r w:rsidRPr="00711FD0">
              <w:rPr>
                <w:color w:val="000000"/>
              </w:rPr>
              <w:t>.</w:t>
            </w:r>
          </w:p>
          <w:p w14:paraId="2E53DAC0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r w:rsidRPr="00711FD0">
              <w:rPr>
                <w:color w:val="000000"/>
              </w:rPr>
              <w:t xml:space="preserve">Quy </w:t>
            </w:r>
            <w:proofErr w:type="spellStart"/>
            <w:r w:rsidRPr="00711FD0">
              <w:rPr>
                <w:color w:val="000000"/>
              </w:rPr>
              <w:t>cách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đóng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gói</w:t>
            </w:r>
            <w:proofErr w:type="spellEnd"/>
            <w:r w:rsidRPr="00711FD0">
              <w:rPr>
                <w:color w:val="000000"/>
              </w:rPr>
              <w:t xml:space="preserve">: </w:t>
            </w:r>
            <w:proofErr w:type="spellStart"/>
            <w:r w:rsidRPr="00711FD0">
              <w:rPr>
                <w:color w:val="000000"/>
              </w:rPr>
              <w:t>Hộp</w:t>
            </w:r>
            <w:proofErr w:type="spellEnd"/>
            <w:r w:rsidRPr="00711FD0">
              <w:rPr>
                <w:color w:val="000000"/>
              </w:rPr>
              <w:t xml:space="preserve"> 01 </w:t>
            </w:r>
            <w:proofErr w:type="spellStart"/>
            <w:r w:rsidRPr="00711FD0">
              <w:rPr>
                <w:color w:val="000000"/>
              </w:rPr>
              <w:t>tuýp</w:t>
            </w:r>
            <w:proofErr w:type="spellEnd"/>
            <w:r w:rsidRPr="00711FD0">
              <w:rPr>
                <w:color w:val="000000"/>
              </w:rPr>
              <w:t xml:space="preserve"> 25g</w:t>
            </w:r>
          </w:p>
          <w:p w14:paraId="61FBBAF5" w14:textId="77777777" w:rsidR="00711FD0" w:rsidRPr="00711FD0" w:rsidRDefault="00711FD0" w:rsidP="00711FD0">
            <w:pPr>
              <w:jc w:val="both"/>
              <w:rPr>
                <w:color w:val="000000"/>
              </w:rPr>
            </w:pPr>
            <w:proofErr w:type="spellStart"/>
            <w:r w:rsidRPr="00711FD0">
              <w:rPr>
                <w:color w:val="000000"/>
              </w:rPr>
              <w:t>Tiêu</w:t>
            </w:r>
            <w:proofErr w:type="spellEnd"/>
            <w:r w:rsidRPr="00711FD0">
              <w:rPr>
                <w:color w:val="000000"/>
              </w:rPr>
              <w:t xml:space="preserve"> </w:t>
            </w:r>
            <w:proofErr w:type="spellStart"/>
            <w:r w:rsidRPr="00711FD0">
              <w:rPr>
                <w:color w:val="000000"/>
              </w:rPr>
              <w:t>chuẩn</w:t>
            </w:r>
            <w:proofErr w:type="spellEnd"/>
            <w:r w:rsidRPr="00711FD0">
              <w:rPr>
                <w:color w:val="000000"/>
              </w:rPr>
              <w:t>: ISO 13485</w:t>
            </w:r>
          </w:p>
          <w:p w14:paraId="4CF7C798" w14:textId="0F07EC1E" w:rsidR="00711FD0" w:rsidRPr="00711FD0" w:rsidRDefault="00711FD0" w:rsidP="00711F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8B0EEAE" w14:textId="11404696" w:rsidR="00711FD0" w:rsidRPr="007D587B" w:rsidRDefault="00711FD0" w:rsidP="00711FD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Hộp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6C16899" w14:textId="69E0AC73" w:rsidR="00711FD0" w:rsidRPr="007D587B" w:rsidRDefault="00711FD0" w:rsidP="00711FD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200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</w:t>
            </w:r>
            <w:proofErr w:type="spellStart"/>
            <w:r w:rsidRPr="00F83326">
              <w:rPr>
                <w:b/>
              </w:rPr>
              <w:t>cộng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chú</w:t>
            </w:r>
            <w:proofErr w:type="spellEnd"/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có</w:t>
      </w:r>
      <w:proofErr w:type="spellEnd"/>
      <w:r w:rsidRPr="00C2619E">
        <w:rPr>
          <w:rStyle w:val="BodyTextChar1"/>
          <w:sz w:val="26"/>
          <w:szCs w:val="26"/>
        </w:rPr>
        <w:t>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E6ED" w14:textId="77777777" w:rsidR="00DE5A04" w:rsidRDefault="00DE5A04">
      <w:r>
        <w:separator/>
      </w:r>
    </w:p>
  </w:endnote>
  <w:endnote w:type="continuationSeparator" w:id="0">
    <w:p w14:paraId="3E7680F3" w14:textId="77777777" w:rsidR="00DE5A04" w:rsidRDefault="00DE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EE2D" w14:textId="77777777" w:rsidR="00DE5A04" w:rsidRDefault="00DE5A04">
      <w:r>
        <w:separator/>
      </w:r>
    </w:p>
  </w:footnote>
  <w:footnote w:type="continuationSeparator" w:id="0">
    <w:p w14:paraId="09E2FF23" w14:textId="77777777" w:rsidR="00DE5A04" w:rsidRDefault="00DE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4F7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1B1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C24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3F9D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1C4F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6FE5"/>
    <w:rsid w:val="0049747B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CAB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6470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0B2C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67E2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BD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4F97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1FD0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4A5E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2F36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295B"/>
    <w:rsid w:val="00AB343E"/>
    <w:rsid w:val="00AB577F"/>
    <w:rsid w:val="00AB7576"/>
    <w:rsid w:val="00AB7998"/>
    <w:rsid w:val="00AB7AE6"/>
    <w:rsid w:val="00AC07EB"/>
    <w:rsid w:val="00AC0A7C"/>
    <w:rsid w:val="00AC12E9"/>
    <w:rsid w:val="00AC1BE6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831"/>
    <w:rsid w:val="00B61A34"/>
    <w:rsid w:val="00B62F9A"/>
    <w:rsid w:val="00B64580"/>
    <w:rsid w:val="00B645CB"/>
    <w:rsid w:val="00B65D7F"/>
    <w:rsid w:val="00B66849"/>
    <w:rsid w:val="00B73191"/>
    <w:rsid w:val="00B732EB"/>
    <w:rsid w:val="00B744B4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3DB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A04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3C19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0A3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A5CDF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678"/>
    <w:rsid w:val="00FD6723"/>
    <w:rsid w:val="00FD6D3B"/>
    <w:rsid w:val="00FD7DA0"/>
    <w:rsid w:val="00FE0060"/>
    <w:rsid w:val="00FE0DAD"/>
    <w:rsid w:val="00FE1B39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1502</Words>
  <Characters>8565</Characters>
  <Application>Microsoft Office Word</Application>
  <DocSecurity>0</DocSecurity>
  <PresentationFormat/>
  <Lines>71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10047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52</cp:revision>
  <cp:lastPrinted>2026-03-16T07:27:00Z</cp:lastPrinted>
  <dcterms:created xsi:type="dcterms:W3CDTF">2025-12-16T00:59:00Z</dcterms:created>
  <dcterms:modified xsi:type="dcterms:W3CDTF">2026-06-02T01:05:00Z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