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39796" w14:textId="4C37BF44" w:rsidR="00663A8A" w:rsidRDefault="00663A8A" w:rsidP="00521BF4">
      <w:pPr>
        <w:tabs>
          <w:tab w:val="left" w:pos="540"/>
        </w:tabs>
        <w:spacing w:before="40" w:after="40" w:line="276" w:lineRule="auto"/>
        <w:jc w:val="both"/>
        <w:rPr>
          <w:noProof/>
          <w:sz w:val="26"/>
          <w:szCs w:val="26"/>
          <w:lang w:val="pl-PL"/>
        </w:rPr>
      </w:pPr>
    </w:p>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4CC6A5D8" w:rsidR="00C4254A" w:rsidRPr="00FC2F4F" w:rsidRDefault="00C4254A" w:rsidP="00FC2F4F">
      <w:pPr>
        <w:pStyle w:val="ListParagraph"/>
        <w:numPr>
          <w:ilvl w:val="0"/>
          <w:numId w:val="39"/>
        </w:numPr>
        <w:spacing w:before="120"/>
        <w:rPr>
          <w:lang w:val="pl-PL"/>
        </w:rPr>
      </w:pPr>
      <w:r w:rsidRPr="00FC2F4F">
        <w:rPr>
          <w:lang w:val="pl-PL"/>
        </w:rPr>
        <w:t>Báo giá danh mục trang thiết bị y tế:</w:t>
      </w:r>
    </w:p>
    <w:tbl>
      <w:tblPr>
        <w:tblW w:w="4768" w:type="pct"/>
        <w:jc w:val="center"/>
        <w:tblCellMar>
          <w:left w:w="0" w:type="dxa"/>
          <w:right w:w="0" w:type="dxa"/>
        </w:tblCellMar>
        <w:tblLook w:val="0000" w:firstRow="0" w:lastRow="0" w:firstColumn="0" w:lastColumn="0" w:noHBand="0" w:noVBand="0"/>
      </w:tblPr>
      <w:tblGrid>
        <w:gridCol w:w="707"/>
        <w:gridCol w:w="1425"/>
        <w:gridCol w:w="2421"/>
        <w:gridCol w:w="1136"/>
        <w:gridCol w:w="1138"/>
        <w:gridCol w:w="1425"/>
        <w:gridCol w:w="1136"/>
        <w:gridCol w:w="996"/>
        <w:gridCol w:w="1422"/>
        <w:gridCol w:w="1843"/>
      </w:tblGrid>
      <w:tr w:rsidR="00FC2F4F" w14:paraId="655306C5" w14:textId="77777777" w:rsidTr="00FC2F4F">
        <w:trPr>
          <w:trHeight w:val="873"/>
          <w:jc w:val="center"/>
        </w:trPr>
        <w:tc>
          <w:tcPr>
            <w:tcW w:w="259" w:type="pct"/>
            <w:tcBorders>
              <w:top w:val="single" w:sz="4" w:space="0" w:color="auto"/>
              <w:left w:val="single" w:sz="4" w:space="0" w:color="auto"/>
              <w:bottom w:val="nil"/>
              <w:right w:val="nil"/>
            </w:tcBorders>
            <w:shd w:val="clear" w:color="auto" w:fill="FFFFFF"/>
            <w:vAlign w:val="center"/>
          </w:tcPr>
          <w:p w14:paraId="5AE69048" w14:textId="77777777" w:rsidR="00FC2F4F" w:rsidRDefault="00FC2F4F" w:rsidP="00B60F7B">
            <w:pPr>
              <w:jc w:val="center"/>
              <w:rPr>
                <w:i/>
              </w:rPr>
            </w:pPr>
            <w:r>
              <w:rPr>
                <w:rStyle w:val="Other"/>
                <w:b/>
                <w:bCs/>
                <w:i w:val="0"/>
              </w:rPr>
              <w:t>STT</w:t>
            </w:r>
          </w:p>
        </w:tc>
        <w:tc>
          <w:tcPr>
            <w:tcW w:w="522" w:type="pct"/>
            <w:tcBorders>
              <w:top w:val="single" w:sz="4" w:space="0" w:color="auto"/>
              <w:left w:val="single" w:sz="4" w:space="0" w:color="auto"/>
              <w:bottom w:val="nil"/>
              <w:right w:val="nil"/>
            </w:tcBorders>
            <w:shd w:val="clear" w:color="auto" w:fill="FFFFFF"/>
            <w:vAlign w:val="center"/>
          </w:tcPr>
          <w:p w14:paraId="5A39FE69" w14:textId="77777777" w:rsidR="00FC2F4F" w:rsidRDefault="00FC2F4F" w:rsidP="00B60F7B">
            <w:pPr>
              <w:jc w:val="center"/>
              <w:rPr>
                <w:i/>
              </w:rPr>
            </w:pPr>
            <w:r>
              <w:rPr>
                <w:rStyle w:val="Other"/>
                <w:b/>
                <w:bCs/>
                <w:i w:val="0"/>
              </w:rPr>
              <w:t>Danh mục thiết bị y tế</w:t>
            </w:r>
            <w:r>
              <w:rPr>
                <w:rStyle w:val="Other"/>
                <w:b/>
                <w:bCs/>
                <w:i w:val="0"/>
                <w:vertAlign w:val="superscript"/>
              </w:rPr>
              <w:t xml:space="preserve"> </w:t>
            </w:r>
          </w:p>
        </w:tc>
        <w:tc>
          <w:tcPr>
            <w:tcW w:w="887" w:type="pct"/>
            <w:tcBorders>
              <w:top w:val="single" w:sz="4" w:space="0" w:color="auto"/>
              <w:left w:val="single" w:sz="4" w:space="0" w:color="auto"/>
              <w:bottom w:val="nil"/>
              <w:right w:val="single" w:sz="4" w:space="0" w:color="auto"/>
            </w:tcBorders>
            <w:shd w:val="clear" w:color="auto" w:fill="FFFFFF"/>
            <w:vAlign w:val="center"/>
          </w:tcPr>
          <w:p w14:paraId="7DE1DD54" w14:textId="21AA43E9" w:rsidR="00FC2F4F" w:rsidRDefault="00B50E98" w:rsidP="00B60F7B">
            <w:pPr>
              <w:jc w:val="center"/>
              <w:rPr>
                <w:rStyle w:val="Other"/>
                <w:b/>
                <w:bCs/>
                <w:i w:val="0"/>
              </w:rPr>
            </w:pPr>
            <w:r>
              <w:rPr>
                <w:rStyle w:val="Other"/>
                <w:b/>
                <w:bCs/>
                <w:i w:val="0"/>
              </w:rPr>
              <w:t>Yêu cầu kỹ thuật</w:t>
            </w:r>
          </w:p>
        </w:tc>
        <w:tc>
          <w:tcPr>
            <w:tcW w:w="416" w:type="pct"/>
            <w:tcBorders>
              <w:top w:val="single" w:sz="4" w:space="0" w:color="auto"/>
              <w:left w:val="single" w:sz="4" w:space="0" w:color="auto"/>
              <w:bottom w:val="nil"/>
              <w:right w:val="nil"/>
            </w:tcBorders>
            <w:shd w:val="clear" w:color="auto" w:fill="FFFFFF"/>
            <w:vAlign w:val="center"/>
          </w:tcPr>
          <w:p w14:paraId="5CF4E1E4" w14:textId="77777777" w:rsidR="00FC2F4F" w:rsidRDefault="00FC2F4F" w:rsidP="00B60F7B">
            <w:pPr>
              <w:jc w:val="center"/>
              <w:rPr>
                <w:i/>
              </w:rPr>
            </w:pPr>
            <w:r>
              <w:rPr>
                <w:rStyle w:val="Other"/>
                <w:b/>
                <w:bCs/>
                <w:i w:val="0"/>
              </w:rPr>
              <w:t>Mã sản phẩm</w:t>
            </w:r>
          </w:p>
        </w:tc>
        <w:tc>
          <w:tcPr>
            <w:tcW w:w="417" w:type="pct"/>
            <w:tcBorders>
              <w:top w:val="single" w:sz="4" w:space="0" w:color="auto"/>
              <w:left w:val="single" w:sz="4" w:space="0" w:color="auto"/>
              <w:bottom w:val="nil"/>
              <w:right w:val="nil"/>
            </w:tcBorders>
            <w:shd w:val="clear" w:color="auto" w:fill="FFFFFF"/>
            <w:vAlign w:val="center"/>
          </w:tcPr>
          <w:p w14:paraId="398AC3C4" w14:textId="77777777" w:rsidR="00FC2F4F" w:rsidRPr="000D745A" w:rsidRDefault="00FC2F4F" w:rsidP="00B60F7B">
            <w:pPr>
              <w:jc w:val="center"/>
              <w:rPr>
                <w:b/>
                <w:bCs/>
                <w:iCs/>
                <w:sz w:val="26"/>
                <w:szCs w:val="26"/>
                <w:shd w:val="clear" w:color="auto" w:fill="FFFFFF"/>
              </w:rPr>
            </w:pPr>
            <w:r w:rsidRPr="000D745A">
              <w:rPr>
                <w:b/>
                <w:bCs/>
                <w:iCs/>
                <w:sz w:val="26"/>
                <w:szCs w:val="26"/>
                <w:shd w:val="clear" w:color="auto" w:fill="FFFFFF"/>
              </w:rPr>
              <w:t>Bảo hành</w:t>
            </w:r>
          </w:p>
        </w:tc>
        <w:tc>
          <w:tcPr>
            <w:tcW w:w="522" w:type="pct"/>
            <w:tcBorders>
              <w:top w:val="single" w:sz="4" w:space="0" w:color="auto"/>
              <w:left w:val="single" w:sz="4" w:space="0" w:color="auto"/>
              <w:bottom w:val="nil"/>
              <w:right w:val="nil"/>
            </w:tcBorders>
            <w:shd w:val="clear" w:color="auto" w:fill="FFFFFF"/>
            <w:vAlign w:val="center"/>
          </w:tcPr>
          <w:p w14:paraId="1B850B2D" w14:textId="77777777" w:rsidR="00FC2F4F" w:rsidRPr="008A7703" w:rsidRDefault="00FC2F4F" w:rsidP="00B60F7B">
            <w:pPr>
              <w:jc w:val="center"/>
              <w:rPr>
                <w:b/>
                <w:bCs/>
                <w:iCs/>
              </w:rPr>
            </w:pPr>
            <w:r w:rsidRPr="008A7703">
              <w:rPr>
                <w:b/>
                <w:bCs/>
                <w:iCs/>
              </w:rPr>
              <w:t>Hãng/ Nước sản xuất</w:t>
            </w:r>
          </w:p>
        </w:tc>
        <w:tc>
          <w:tcPr>
            <w:tcW w:w="416" w:type="pct"/>
            <w:tcBorders>
              <w:top w:val="single" w:sz="4" w:space="0" w:color="auto"/>
              <w:left w:val="single" w:sz="4" w:space="0" w:color="auto"/>
              <w:bottom w:val="nil"/>
              <w:right w:val="single" w:sz="4" w:space="0" w:color="auto"/>
            </w:tcBorders>
            <w:shd w:val="clear" w:color="auto" w:fill="FFFFFF"/>
            <w:vAlign w:val="center"/>
          </w:tcPr>
          <w:p w14:paraId="5A0A7013" w14:textId="77777777" w:rsidR="00FC2F4F" w:rsidRDefault="00FC2F4F" w:rsidP="00B60F7B">
            <w:pPr>
              <w:jc w:val="center"/>
              <w:rPr>
                <w:rStyle w:val="Other"/>
                <w:b/>
                <w:bCs/>
                <w:i w:val="0"/>
              </w:rPr>
            </w:pPr>
            <w:r>
              <w:rPr>
                <w:rStyle w:val="Other"/>
                <w:b/>
                <w:bCs/>
                <w:i w:val="0"/>
              </w:rPr>
              <w:t>Đơn vị tính</w:t>
            </w:r>
          </w:p>
        </w:tc>
        <w:tc>
          <w:tcPr>
            <w:tcW w:w="365" w:type="pct"/>
            <w:tcBorders>
              <w:top w:val="single" w:sz="4" w:space="0" w:color="auto"/>
              <w:left w:val="single" w:sz="4" w:space="0" w:color="auto"/>
              <w:bottom w:val="nil"/>
              <w:right w:val="nil"/>
            </w:tcBorders>
            <w:shd w:val="clear" w:color="auto" w:fill="FFFFFF"/>
            <w:vAlign w:val="center"/>
          </w:tcPr>
          <w:p w14:paraId="5D7A619E" w14:textId="77777777" w:rsidR="00FC2F4F" w:rsidRDefault="00FC2F4F" w:rsidP="00B60F7B">
            <w:pPr>
              <w:jc w:val="center"/>
              <w:rPr>
                <w:i/>
              </w:rPr>
            </w:pPr>
            <w:r>
              <w:rPr>
                <w:rStyle w:val="Other"/>
                <w:b/>
                <w:bCs/>
                <w:i w:val="0"/>
              </w:rPr>
              <w:t>Số lượng</w:t>
            </w:r>
          </w:p>
        </w:tc>
        <w:tc>
          <w:tcPr>
            <w:tcW w:w="521" w:type="pct"/>
            <w:tcBorders>
              <w:top w:val="single" w:sz="4" w:space="0" w:color="auto"/>
              <w:left w:val="single" w:sz="4" w:space="0" w:color="auto"/>
              <w:bottom w:val="nil"/>
              <w:right w:val="nil"/>
            </w:tcBorders>
            <w:shd w:val="clear" w:color="auto" w:fill="FFFFFF"/>
            <w:vAlign w:val="center"/>
          </w:tcPr>
          <w:p w14:paraId="3AFFC6A3" w14:textId="77777777" w:rsidR="00FC2F4F" w:rsidRDefault="00FC2F4F"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FC2F4F" w:rsidRDefault="00FC2F4F" w:rsidP="00B60F7B">
            <w:pPr>
              <w:jc w:val="center"/>
              <w:rPr>
                <w:i/>
              </w:rPr>
            </w:pPr>
            <w:r>
              <w:rPr>
                <w:rStyle w:val="Other"/>
                <w:b/>
                <w:bCs/>
                <w:i w:val="0"/>
              </w:rPr>
              <w:t>(có VAT)</w:t>
            </w:r>
          </w:p>
        </w:tc>
        <w:tc>
          <w:tcPr>
            <w:tcW w:w="675"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FC2F4F" w:rsidRDefault="00FC2F4F" w:rsidP="00B60F7B">
            <w:pPr>
              <w:jc w:val="center"/>
              <w:rPr>
                <w:i/>
              </w:rPr>
            </w:pPr>
            <w:r>
              <w:rPr>
                <w:rStyle w:val="Other"/>
                <w:b/>
                <w:bCs/>
                <w:i w:val="0"/>
              </w:rPr>
              <w:t>Thành tiền</w:t>
            </w:r>
          </w:p>
          <w:p w14:paraId="524CBF48" w14:textId="77777777" w:rsidR="00FC2F4F" w:rsidRDefault="00FC2F4F" w:rsidP="00B60F7B">
            <w:pPr>
              <w:jc w:val="center"/>
              <w:rPr>
                <w:i/>
              </w:rPr>
            </w:pPr>
            <w:r>
              <w:rPr>
                <w:rStyle w:val="Other"/>
                <w:b/>
                <w:bCs/>
                <w:i w:val="0"/>
              </w:rPr>
              <w:t>(VNĐ)</w:t>
            </w:r>
          </w:p>
        </w:tc>
      </w:tr>
      <w:tr w:rsidR="00FC2F4F" w14:paraId="4D440291"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3D3796B2" w14:textId="77777777" w:rsidR="00FC2F4F" w:rsidRDefault="00FC2F4F" w:rsidP="00B60F7B">
            <w:pPr>
              <w:jc w:val="center"/>
              <w:rPr>
                <w:rStyle w:val="Other"/>
              </w:rP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189D106B" w14:textId="77777777" w:rsidR="00FC2F4F" w:rsidRDefault="00FC2F4F" w:rsidP="00B60F7B">
            <w:pPr>
              <w:jc w:val="center"/>
              <w:rPr>
                <w:rStyle w:val="Other"/>
              </w:rPr>
            </w:pPr>
            <w:r>
              <w:rPr>
                <w:rStyle w:val="Other"/>
              </w:rPr>
              <w:t>(2)</w:t>
            </w:r>
          </w:p>
        </w:tc>
        <w:tc>
          <w:tcPr>
            <w:tcW w:w="887" w:type="pct"/>
            <w:tcBorders>
              <w:top w:val="single" w:sz="4" w:space="0" w:color="auto"/>
              <w:left w:val="single" w:sz="4" w:space="0" w:color="auto"/>
              <w:bottom w:val="nil"/>
              <w:right w:val="single" w:sz="4" w:space="0" w:color="auto"/>
            </w:tcBorders>
            <w:shd w:val="clear" w:color="auto" w:fill="FFFFFF"/>
          </w:tcPr>
          <w:p w14:paraId="5C8BA5F9" w14:textId="77777777" w:rsidR="00FC2F4F" w:rsidRDefault="00FC2F4F" w:rsidP="00B60F7B">
            <w:pPr>
              <w:jc w:val="center"/>
              <w:rPr>
                <w:i/>
              </w:rPr>
            </w:pPr>
            <w:r>
              <w:rPr>
                <w:i/>
              </w:rPr>
              <w:t>(3)</w:t>
            </w:r>
          </w:p>
        </w:tc>
        <w:tc>
          <w:tcPr>
            <w:tcW w:w="416" w:type="pct"/>
            <w:tcBorders>
              <w:top w:val="single" w:sz="4" w:space="0" w:color="auto"/>
              <w:left w:val="single" w:sz="4" w:space="0" w:color="auto"/>
              <w:bottom w:val="nil"/>
              <w:right w:val="nil"/>
            </w:tcBorders>
            <w:shd w:val="clear" w:color="auto" w:fill="FFFFFF"/>
          </w:tcPr>
          <w:p w14:paraId="746B17C6" w14:textId="77777777" w:rsidR="00FC2F4F" w:rsidRDefault="00FC2F4F" w:rsidP="00B60F7B">
            <w:pPr>
              <w:jc w:val="center"/>
              <w:rPr>
                <w:i/>
              </w:rPr>
            </w:pPr>
            <w:r>
              <w:rPr>
                <w:i/>
              </w:rPr>
              <w:t>(4)</w:t>
            </w:r>
          </w:p>
        </w:tc>
        <w:tc>
          <w:tcPr>
            <w:tcW w:w="417" w:type="pct"/>
            <w:tcBorders>
              <w:top w:val="single" w:sz="4" w:space="0" w:color="auto"/>
              <w:left w:val="single" w:sz="4" w:space="0" w:color="auto"/>
              <w:bottom w:val="nil"/>
              <w:right w:val="nil"/>
            </w:tcBorders>
            <w:shd w:val="clear" w:color="auto" w:fill="FFFFFF"/>
          </w:tcPr>
          <w:p w14:paraId="4B7BEA5C" w14:textId="77777777" w:rsidR="00FC2F4F" w:rsidRDefault="00FC2F4F" w:rsidP="00B60F7B">
            <w:pPr>
              <w:jc w:val="center"/>
              <w:rPr>
                <w:i/>
              </w:rPr>
            </w:pPr>
            <w:r>
              <w:rPr>
                <w:i/>
              </w:rPr>
              <w:t>(6)</w:t>
            </w:r>
          </w:p>
        </w:tc>
        <w:tc>
          <w:tcPr>
            <w:tcW w:w="522" w:type="pct"/>
            <w:tcBorders>
              <w:top w:val="single" w:sz="4" w:space="0" w:color="auto"/>
              <w:left w:val="single" w:sz="4" w:space="0" w:color="auto"/>
              <w:bottom w:val="nil"/>
              <w:right w:val="nil"/>
            </w:tcBorders>
            <w:shd w:val="clear" w:color="auto" w:fill="FFFFFF"/>
          </w:tcPr>
          <w:p w14:paraId="6BDAA6C2" w14:textId="77777777" w:rsidR="00FC2F4F" w:rsidRDefault="00FC2F4F" w:rsidP="00B60F7B">
            <w:pPr>
              <w:jc w:val="center"/>
              <w:rPr>
                <w:i/>
              </w:rPr>
            </w:pPr>
            <w:r>
              <w:rPr>
                <w:i/>
              </w:rPr>
              <w:t>(7)</w:t>
            </w:r>
          </w:p>
        </w:tc>
        <w:tc>
          <w:tcPr>
            <w:tcW w:w="416" w:type="pct"/>
            <w:tcBorders>
              <w:top w:val="single" w:sz="4" w:space="0" w:color="auto"/>
              <w:left w:val="single" w:sz="4" w:space="0" w:color="auto"/>
              <w:bottom w:val="nil"/>
              <w:right w:val="single" w:sz="4" w:space="0" w:color="auto"/>
            </w:tcBorders>
            <w:shd w:val="clear" w:color="auto" w:fill="FFFFFF"/>
          </w:tcPr>
          <w:p w14:paraId="3E3C4A6D" w14:textId="77777777" w:rsidR="00FC2F4F" w:rsidRDefault="00FC2F4F" w:rsidP="00B60F7B">
            <w:pPr>
              <w:jc w:val="center"/>
              <w:rPr>
                <w:i/>
              </w:rPr>
            </w:pPr>
            <w:r>
              <w:rPr>
                <w:i/>
              </w:rPr>
              <w:t>(8)</w:t>
            </w:r>
          </w:p>
        </w:tc>
        <w:tc>
          <w:tcPr>
            <w:tcW w:w="365" w:type="pct"/>
            <w:tcBorders>
              <w:top w:val="single" w:sz="4" w:space="0" w:color="auto"/>
              <w:left w:val="single" w:sz="4" w:space="0" w:color="auto"/>
              <w:bottom w:val="nil"/>
              <w:right w:val="nil"/>
            </w:tcBorders>
            <w:shd w:val="clear" w:color="auto" w:fill="FFFFFF"/>
          </w:tcPr>
          <w:p w14:paraId="2A000B72" w14:textId="77777777" w:rsidR="00FC2F4F" w:rsidRDefault="00FC2F4F" w:rsidP="00B60F7B">
            <w:pPr>
              <w:jc w:val="center"/>
              <w:rPr>
                <w:i/>
              </w:rPr>
            </w:pPr>
            <w:r>
              <w:rPr>
                <w:i/>
              </w:rPr>
              <w:t>(9)</w:t>
            </w:r>
          </w:p>
        </w:tc>
        <w:tc>
          <w:tcPr>
            <w:tcW w:w="521" w:type="pct"/>
            <w:tcBorders>
              <w:top w:val="single" w:sz="4" w:space="0" w:color="auto"/>
              <w:left w:val="single" w:sz="4" w:space="0" w:color="auto"/>
              <w:bottom w:val="nil"/>
              <w:right w:val="nil"/>
            </w:tcBorders>
            <w:shd w:val="clear" w:color="auto" w:fill="FFFFFF"/>
          </w:tcPr>
          <w:p w14:paraId="5EC3D1B4" w14:textId="77777777" w:rsidR="00FC2F4F" w:rsidRDefault="00FC2F4F" w:rsidP="00B60F7B">
            <w:pPr>
              <w:jc w:val="center"/>
              <w:rPr>
                <w:i/>
              </w:rPr>
            </w:pPr>
            <w:r>
              <w:rPr>
                <w:i/>
              </w:rPr>
              <w:t>(10)</w:t>
            </w:r>
          </w:p>
        </w:tc>
        <w:tc>
          <w:tcPr>
            <w:tcW w:w="675" w:type="pct"/>
            <w:tcBorders>
              <w:top w:val="single" w:sz="4" w:space="0" w:color="auto"/>
              <w:left w:val="single" w:sz="4" w:space="0" w:color="auto"/>
              <w:bottom w:val="nil"/>
              <w:right w:val="single" w:sz="4" w:space="0" w:color="auto"/>
            </w:tcBorders>
            <w:shd w:val="clear" w:color="auto" w:fill="FFFFFF"/>
          </w:tcPr>
          <w:p w14:paraId="1950D690" w14:textId="77777777" w:rsidR="00FC2F4F" w:rsidRDefault="00FC2F4F" w:rsidP="00B60F7B">
            <w:pPr>
              <w:jc w:val="center"/>
              <w:rPr>
                <w:i/>
              </w:rPr>
            </w:pPr>
            <w:r>
              <w:rPr>
                <w:i/>
              </w:rPr>
              <w:t>(11)=(9)* (10)</w:t>
            </w:r>
          </w:p>
        </w:tc>
      </w:tr>
      <w:tr w:rsidR="00FC2F4F" w14:paraId="2AAD4BD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45234D9E" w14:textId="77777777" w:rsidR="00FC2F4F" w:rsidRDefault="00FC2F4F" w:rsidP="00B60F7B">
            <w:pPr>
              <w:jc w:val="cente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7665712D" w14:textId="77777777" w:rsidR="00FC2F4F" w:rsidRDefault="00FC2F4F" w:rsidP="00B60F7B">
            <w:r>
              <w:rPr>
                <w:rStyle w:val="Other"/>
              </w:rPr>
              <w:t>Thiết bị A</w:t>
            </w:r>
          </w:p>
        </w:tc>
        <w:tc>
          <w:tcPr>
            <w:tcW w:w="887" w:type="pct"/>
            <w:tcBorders>
              <w:top w:val="single" w:sz="4" w:space="0" w:color="auto"/>
              <w:left w:val="single" w:sz="4" w:space="0" w:color="auto"/>
              <w:bottom w:val="nil"/>
              <w:right w:val="single" w:sz="4" w:space="0" w:color="auto"/>
            </w:tcBorders>
            <w:shd w:val="clear" w:color="auto" w:fill="FFFFFF"/>
          </w:tcPr>
          <w:p w14:paraId="2CB3AFD4"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046D21D3"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69B74BE7"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37E7DC3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54F8417C"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52F51686"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1F6E02C6"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5A6D3594" w14:textId="77777777" w:rsidR="00FC2F4F" w:rsidRDefault="00FC2F4F" w:rsidP="00B60F7B"/>
        </w:tc>
      </w:tr>
      <w:tr w:rsidR="00FC2F4F" w14:paraId="5E5A5FE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5542CE6B" w14:textId="77777777" w:rsidR="00FC2F4F" w:rsidRDefault="00FC2F4F" w:rsidP="00B60F7B">
            <w:pPr>
              <w:jc w:val="center"/>
            </w:pPr>
            <w:r>
              <w:rPr>
                <w:rStyle w:val="Other"/>
              </w:rPr>
              <w:t>2</w:t>
            </w:r>
          </w:p>
        </w:tc>
        <w:tc>
          <w:tcPr>
            <w:tcW w:w="522" w:type="pct"/>
            <w:tcBorders>
              <w:top w:val="single" w:sz="4" w:space="0" w:color="auto"/>
              <w:left w:val="single" w:sz="4" w:space="0" w:color="auto"/>
              <w:bottom w:val="nil"/>
              <w:right w:val="nil"/>
            </w:tcBorders>
            <w:shd w:val="clear" w:color="auto" w:fill="FFFFFF"/>
            <w:vAlign w:val="center"/>
          </w:tcPr>
          <w:p w14:paraId="7EF5C6DE" w14:textId="77777777" w:rsidR="00FC2F4F" w:rsidRDefault="00FC2F4F" w:rsidP="00B60F7B">
            <w:r>
              <w:rPr>
                <w:rStyle w:val="Other"/>
              </w:rPr>
              <w:t>Thiết bị B</w:t>
            </w:r>
          </w:p>
        </w:tc>
        <w:tc>
          <w:tcPr>
            <w:tcW w:w="887" w:type="pct"/>
            <w:tcBorders>
              <w:top w:val="single" w:sz="4" w:space="0" w:color="auto"/>
              <w:left w:val="single" w:sz="4" w:space="0" w:color="auto"/>
              <w:bottom w:val="nil"/>
              <w:right w:val="single" w:sz="4" w:space="0" w:color="auto"/>
            </w:tcBorders>
            <w:shd w:val="clear" w:color="auto" w:fill="FFFFFF"/>
          </w:tcPr>
          <w:p w14:paraId="35DB3759"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35E71F2F"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7EA41D58"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7906BFE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12FD5318"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1B698687"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3A5AB578"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44F0A0EC" w14:textId="77777777" w:rsidR="00FC2F4F" w:rsidRDefault="00FC2F4F" w:rsidP="00B60F7B"/>
        </w:tc>
      </w:tr>
      <w:tr w:rsidR="00FC2F4F" w14:paraId="6BD836D0" w14:textId="77777777" w:rsidTr="00FC2F4F">
        <w:trPr>
          <w:trHeight w:val="24"/>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FC2F4F" w:rsidRDefault="00FC2F4F" w:rsidP="00B60F7B">
            <w:pPr>
              <w:jc w:val="center"/>
            </w:pPr>
            <w:r>
              <w:rPr>
                <w:rStyle w:val="Other"/>
              </w:rPr>
              <w:t>n</w:t>
            </w:r>
          </w:p>
        </w:tc>
        <w:tc>
          <w:tcPr>
            <w:tcW w:w="522" w:type="pct"/>
            <w:tcBorders>
              <w:top w:val="single" w:sz="4" w:space="0" w:color="auto"/>
              <w:left w:val="single" w:sz="4" w:space="0" w:color="auto"/>
              <w:bottom w:val="single" w:sz="4" w:space="0" w:color="auto"/>
              <w:right w:val="nil"/>
            </w:tcBorders>
            <w:shd w:val="clear" w:color="auto" w:fill="FFFFFF"/>
          </w:tcPr>
          <w:p w14:paraId="239FC028" w14:textId="77777777" w:rsidR="00FC2F4F" w:rsidRDefault="00FC2F4F" w:rsidP="00B60F7B">
            <w:r>
              <w:t>…</w:t>
            </w:r>
          </w:p>
        </w:tc>
        <w:tc>
          <w:tcPr>
            <w:tcW w:w="887"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FC2F4F" w:rsidRDefault="00FC2F4F" w:rsidP="00B60F7B"/>
        </w:tc>
        <w:tc>
          <w:tcPr>
            <w:tcW w:w="416" w:type="pct"/>
            <w:tcBorders>
              <w:top w:val="single" w:sz="4" w:space="0" w:color="auto"/>
              <w:left w:val="single" w:sz="4" w:space="0" w:color="auto"/>
              <w:bottom w:val="single" w:sz="4" w:space="0" w:color="auto"/>
              <w:right w:val="nil"/>
            </w:tcBorders>
            <w:shd w:val="clear" w:color="auto" w:fill="FFFFFF"/>
          </w:tcPr>
          <w:p w14:paraId="64EF54AB" w14:textId="77777777" w:rsidR="00FC2F4F" w:rsidRDefault="00FC2F4F" w:rsidP="00B60F7B"/>
        </w:tc>
        <w:tc>
          <w:tcPr>
            <w:tcW w:w="417" w:type="pct"/>
            <w:tcBorders>
              <w:top w:val="single" w:sz="4" w:space="0" w:color="auto"/>
              <w:left w:val="single" w:sz="4" w:space="0" w:color="auto"/>
              <w:bottom w:val="single" w:sz="4" w:space="0" w:color="auto"/>
              <w:right w:val="nil"/>
            </w:tcBorders>
            <w:shd w:val="clear" w:color="auto" w:fill="FFFFFF"/>
          </w:tcPr>
          <w:p w14:paraId="4C8FFEB5" w14:textId="77777777" w:rsidR="00FC2F4F" w:rsidRDefault="00FC2F4F" w:rsidP="00B60F7B"/>
        </w:tc>
        <w:tc>
          <w:tcPr>
            <w:tcW w:w="522" w:type="pct"/>
            <w:tcBorders>
              <w:top w:val="single" w:sz="4" w:space="0" w:color="auto"/>
              <w:left w:val="single" w:sz="4" w:space="0" w:color="auto"/>
              <w:bottom w:val="single" w:sz="4" w:space="0" w:color="auto"/>
              <w:right w:val="nil"/>
            </w:tcBorders>
            <w:shd w:val="clear" w:color="auto" w:fill="FFFFFF"/>
          </w:tcPr>
          <w:p w14:paraId="4B2B56BF" w14:textId="77777777" w:rsidR="00FC2F4F" w:rsidRDefault="00FC2F4F" w:rsidP="00B60F7B"/>
        </w:tc>
        <w:tc>
          <w:tcPr>
            <w:tcW w:w="416"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FC2F4F" w:rsidRDefault="00FC2F4F" w:rsidP="00B60F7B"/>
        </w:tc>
        <w:tc>
          <w:tcPr>
            <w:tcW w:w="365" w:type="pct"/>
            <w:tcBorders>
              <w:top w:val="single" w:sz="4" w:space="0" w:color="auto"/>
              <w:left w:val="single" w:sz="4" w:space="0" w:color="auto"/>
              <w:bottom w:val="single" w:sz="4" w:space="0" w:color="auto"/>
              <w:right w:val="nil"/>
            </w:tcBorders>
            <w:shd w:val="clear" w:color="auto" w:fill="FFFFFF"/>
          </w:tcPr>
          <w:p w14:paraId="4E22836F" w14:textId="77777777" w:rsidR="00FC2F4F" w:rsidRDefault="00FC2F4F" w:rsidP="00B60F7B"/>
        </w:tc>
        <w:tc>
          <w:tcPr>
            <w:tcW w:w="521" w:type="pct"/>
            <w:tcBorders>
              <w:top w:val="single" w:sz="4" w:space="0" w:color="auto"/>
              <w:left w:val="single" w:sz="4" w:space="0" w:color="auto"/>
              <w:bottom w:val="single" w:sz="4" w:space="0" w:color="auto"/>
              <w:right w:val="nil"/>
            </w:tcBorders>
            <w:shd w:val="clear" w:color="auto" w:fill="FFFFFF"/>
          </w:tcPr>
          <w:p w14:paraId="1D19083A" w14:textId="77777777" w:rsidR="00FC2F4F" w:rsidRDefault="00FC2F4F" w:rsidP="00B60F7B"/>
        </w:tc>
        <w:tc>
          <w:tcPr>
            <w:tcW w:w="675"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FC2F4F" w:rsidRDefault="00FC2F4F" w:rsidP="00B60F7B"/>
        </w:tc>
      </w:tr>
      <w:tr w:rsidR="00FC2F4F" w14:paraId="1DE5224A" w14:textId="77777777" w:rsidTr="00FC2F4F">
        <w:trPr>
          <w:trHeight w:val="24"/>
          <w:jc w:val="center"/>
        </w:trPr>
        <w:tc>
          <w:tcPr>
            <w:tcW w:w="4325" w:type="pct"/>
            <w:gridSpan w:val="9"/>
            <w:tcBorders>
              <w:top w:val="single" w:sz="4" w:space="0" w:color="auto"/>
              <w:left w:val="single" w:sz="4" w:space="0" w:color="auto"/>
              <w:bottom w:val="single" w:sz="4" w:space="0" w:color="auto"/>
              <w:right w:val="nil"/>
            </w:tcBorders>
            <w:shd w:val="clear" w:color="auto" w:fill="FFFFFF"/>
            <w:vAlign w:val="center"/>
          </w:tcPr>
          <w:p w14:paraId="60BBADD1" w14:textId="77777777" w:rsidR="00FC2F4F" w:rsidRDefault="00FC2F4F" w:rsidP="00B60F7B">
            <w:pPr>
              <w:jc w:val="center"/>
            </w:pPr>
            <w:r>
              <w:rPr>
                <w:b/>
              </w:rPr>
              <w:t>Tổng cộng</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1B080644" w14:textId="77777777" w:rsidR="00FC2F4F" w:rsidRDefault="00FC2F4F" w:rsidP="00B60F7B">
            <w:pPr>
              <w:jc w:val="center"/>
              <w:rPr>
                <w:b/>
                <w:bCs/>
              </w:rPr>
            </w:pPr>
            <w:r>
              <w:rPr>
                <w:b/>
                <w:bCs/>
              </w:rPr>
              <w:t>…</w:t>
            </w:r>
          </w:p>
        </w:tc>
      </w:tr>
    </w:tbl>
    <w:p w14:paraId="6DAC6011" w14:textId="236A1DB9"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77777777"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6A8E3C4E" w:rsidR="00C4254A" w:rsidRPr="00175F57" w:rsidRDefault="00C4254A" w:rsidP="00C4254A">
      <w:pPr>
        <w:ind w:left="7920" w:firstLine="720"/>
        <w:jc w:val="center"/>
        <w:rPr>
          <w:i/>
          <w:lang w:val="vi-VN"/>
        </w:rPr>
      </w:pPr>
      <w:r w:rsidRPr="00175F57">
        <w:rPr>
          <w:i/>
        </w:rPr>
        <w:t>…………….,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lastRenderedPageBreak/>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EA5B" w14:textId="77777777" w:rsidR="00D365DC" w:rsidRDefault="00D365DC">
      <w:r>
        <w:separator/>
      </w:r>
    </w:p>
  </w:endnote>
  <w:endnote w:type="continuationSeparator" w:id="0">
    <w:p w14:paraId="7669F673" w14:textId="77777777" w:rsidR="00D365DC" w:rsidRDefault="00D3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0D2C" w14:textId="77777777" w:rsidR="00D365DC" w:rsidRDefault="00D365DC">
      <w:r>
        <w:separator/>
      </w:r>
    </w:p>
  </w:footnote>
  <w:footnote w:type="continuationSeparator" w:id="0">
    <w:p w14:paraId="15ADCF7C" w14:textId="77777777" w:rsidR="00D365DC" w:rsidRDefault="00D365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8147F7"/>
    <w:multiLevelType w:val="hybridMultilevel"/>
    <w:tmpl w:val="F81E4CC8"/>
    <w:lvl w:ilvl="0" w:tplc="B16AA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4"/>
  </w:num>
  <w:num w:numId="9">
    <w:abstractNumId w:val="16"/>
  </w:num>
  <w:num w:numId="10">
    <w:abstractNumId w:val="27"/>
  </w:num>
  <w:num w:numId="11">
    <w:abstractNumId w:val="41"/>
  </w:num>
  <w:num w:numId="12">
    <w:abstractNumId w:val="23"/>
  </w:num>
  <w:num w:numId="13">
    <w:abstractNumId w:val="39"/>
  </w:num>
  <w:num w:numId="14">
    <w:abstractNumId w:val="20"/>
  </w:num>
  <w:num w:numId="15">
    <w:abstractNumId w:val="32"/>
  </w:num>
  <w:num w:numId="16">
    <w:abstractNumId w:val="22"/>
  </w:num>
  <w:num w:numId="17">
    <w:abstractNumId w:val="11"/>
  </w:num>
  <w:num w:numId="18">
    <w:abstractNumId w:val="15"/>
  </w:num>
  <w:num w:numId="19">
    <w:abstractNumId w:val="29"/>
  </w:num>
  <w:num w:numId="20">
    <w:abstractNumId w:val="24"/>
  </w:num>
  <w:num w:numId="21">
    <w:abstractNumId w:val="13"/>
  </w:num>
  <w:num w:numId="22">
    <w:abstractNumId w:val="10"/>
  </w:num>
  <w:num w:numId="23">
    <w:abstractNumId w:val="17"/>
  </w:num>
  <w:num w:numId="24">
    <w:abstractNumId w:val="18"/>
  </w:num>
  <w:num w:numId="25">
    <w:abstractNumId w:val="37"/>
  </w:num>
  <w:num w:numId="26">
    <w:abstractNumId w:val="35"/>
  </w:num>
  <w:num w:numId="27">
    <w:abstractNumId w:val="28"/>
  </w:num>
  <w:num w:numId="28">
    <w:abstractNumId w:val="7"/>
  </w:num>
  <w:num w:numId="29">
    <w:abstractNumId w:val="40"/>
  </w:num>
  <w:num w:numId="30">
    <w:abstractNumId w:val="25"/>
  </w:num>
  <w:num w:numId="31">
    <w:abstractNumId w:val="26"/>
  </w:num>
  <w:num w:numId="32">
    <w:abstractNumId w:val="33"/>
  </w:num>
  <w:num w:numId="33">
    <w:abstractNumId w:val="9"/>
  </w:num>
  <w:num w:numId="34">
    <w:abstractNumId w:val="38"/>
  </w:num>
  <w:num w:numId="35">
    <w:abstractNumId w:val="19"/>
  </w:num>
  <w:num w:numId="36">
    <w:abstractNumId w:val="12"/>
  </w:num>
  <w:num w:numId="37">
    <w:abstractNumId w:val="8"/>
  </w:num>
  <w:num w:numId="38">
    <w:abstractNumId w:val="21"/>
  </w:num>
  <w:num w:numId="39">
    <w:abstractNumId w:val="31"/>
  </w:num>
  <w:num w:numId="40">
    <w:abstractNumId w:val="36"/>
  </w:num>
  <w:num w:numId="41">
    <w:abstractNumId w:val="3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1FD9"/>
    <w:rsid w:val="00022602"/>
    <w:rsid w:val="00025333"/>
    <w:rsid w:val="00025752"/>
    <w:rsid w:val="00025BC5"/>
    <w:rsid w:val="00026E93"/>
    <w:rsid w:val="000272EE"/>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8B1"/>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356"/>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4B3"/>
    <w:rsid w:val="002877BB"/>
    <w:rsid w:val="00287B45"/>
    <w:rsid w:val="00291D59"/>
    <w:rsid w:val="002924FC"/>
    <w:rsid w:val="002926E2"/>
    <w:rsid w:val="00293741"/>
    <w:rsid w:val="00294307"/>
    <w:rsid w:val="002946D0"/>
    <w:rsid w:val="0029537E"/>
    <w:rsid w:val="0029653D"/>
    <w:rsid w:val="00296CA1"/>
    <w:rsid w:val="0029774B"/>
    <w:rsid w:val="002A1690"/>
    <w:rsid w:val="002A177C"/>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5A92"/>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1A96"/>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2BAF"/>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1B9"/>
    <w:rsid w:val="004C0C27"/>
    <w:rsid w:val="004C141A"/>
    <w:rsid w:val="004C2033"/>
    <w:rsid w:val="004C2467"/>
    <w:rsid w:val="004C3C5A"/>
    <w:rsid w:val="004C3C7A"/>
    <w:rsid w:val="004C5A50"/>
    <w:rsid w:val="004C66BF"/>
    <w:rsid w:val="004C6F92"/>
    <w:rsid w:val="004C73B4"/>
    <w:rsid w:val="004C773A"/>
    <w:rsid w:val="004C7C27"/>
    <w:rsid w:val="004D02D7"/>
    <w:rsid w:val="004D0774"/>
    <w:rsid w:val="004D2ACA"/>
    <w:rsid w:val="004D2E9C"/>
    <w:rsid w:val="004D33D4"/>
    <w:rsid w:val="004D4A75"/>
    <w:rsid w:val="004D53BF"/>
    <w:rsid w:val="004D7C13"/>
    <w:rsid w:val="004E01D7"/>
    <w:rsid w:val="004E223E"/>
    <w:rsid w:val="004E25F8"/>
    <w:rsid w:val="004E2A10"/>
    <w:rsid w:val="004E32AA"/>
    <w:rsid w:val="004E35F3"/>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2D17"/>
    <w:rsid w:val="0051453D"/>
    <w:rsid w:val="005201DF"/>
    <w:rsid w:val="00520624"/>
    <w:rsid w:val="005216CF"/>
    <w:rsid w:val="00521BF4"/>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C76B5"/>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3BB"/>
    <w:rsid w:val="006655EC"/>
    <w:rsid w:val="00666046"/>
    <w:rsid w:val="00666E56"/>
    <w:rsid w:val="006703DB"/>
    <w:rsid w:val="006712E0"/>
    <w:rsid w:val="00672A6C"/>
    <w:rsid w:val="0067680D"/>
    <w:rsid w:val="00677DC3"/>
    <w:rsid w:val="00680ED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105B"/>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867"/>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294"/>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4AF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1BCF"/>
    <w:rsid w:val="00A12777"/>
    <w:rsid w:val="00A138FF"/>
    <w:rsid w:val="00A1404A"/>
    <w:rsid w:val="00A14DBA"/>
    <w:rsid w:val="00A170A0"/>
    <w:rsid w:val="00A1772F"/>
    <w:rsid w:val="00A201C2"/>
    <w:rsid w:val="00A20711"/>
    <w:rsid w:val="00A23D97"/>
    <w:rsid w:val="00A25A2C"/>
    <w:rsid w:val="00A25BC6"/>
    <w:rsid w:val="00A25CDE"/>
    <w:rsid w:val="00A26A7D"/>
    <w:rsid w:val="00A277CC"/>
    <w:rsid w:val="00A3020C"/>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6C7A"/>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161E"/>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68B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69E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5DC"/>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40EB"/>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4556"/>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3EA"/>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8106-C6C7-4324-A005-BADC2CE9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1467</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2025-10-29T02:57:00Z</cp:lastPrinted>
  <dcterms:created xsi:type="dcterms:W3CDTF">2025-10-29T03:17:00Z</dcterms:created>
  <dcterms:modified xsi:type="dcterms:W3CDTF">2025-10-29T03:20:00Z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